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AC" w:rsidRPr="00C16FAC" w:rsidRDefault="00C16FAC" w:rsidP="00C16FAC">
      <w:pPr>
        <w:spacing w:line="420" w:lineRule="atLeast"/>
        <w:rPr>
          <w:rFonts w:ascii="Times New Roman" w:eastAsia="Times New Roman" w:hAnsi="Times New Roman" w:cs="Times New Roman"/>
          <w:b/>
          <w:bCs/>
          <w:color w:val="000000"/>
          <w:sz w:val="28"/>
          <w:szCs w:val="28"/>
        </w:rPr>
      </w:pPr>
      <w:bookmarkStart w:id="0" w:name="_GoBack"/>
      <w:bookmarkEnd w:id="0"/>
      <w:r w:rsidRPr="00C16FAC">
        <w:rPr>
          <w:rFonts w:ascii="Times New Roman" w:eastAsia="Times New Roman" w:hAnsi="Times New Roman" w:cs="Times New Roman"/>
          <w:b/>
          <w:bCs/>
          <w:color w:val="000000"/>
          <w:sz w:val="28"/>
          <w:szCs w:val="28"/>
        </w:rPr>
        <w:t>Joint Comprehensive Plan of Action, Vienna, 14 July 2015</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r w:rsidRPr="00C16FAC">
        <w:rPr>
          <w:rFonts w:ascii="Arial" w:eastAsia="Times New Roman" w:hAnsi="Arial" w:cs="Arial"/>
          <w:b/>
          <w:bCs/>
          <w:i/>
          <w:iCs/>
          <w:color w:val="000000"/>
          <w:sz w:val="28"/>
          <w:szCs w:val="28"/>
        </w:rPr>
        <w:t>Joint Comprehensive Plan of Action</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Vienna, 14 July 2015</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PREFACE</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The E3/EU+3 (China, France, Germany, the Russian Federation, the United Kingdom and the United States, with the High Representative of the European Union for Foreign Affairs and Security Policy) and the Islamic Republic of Iran welcome this historic Joint Comprehensive   Plan of Action (JCPOA), which will ensure that Iran’s nuclear programme will be exclusively peaceful, and mark a fundamental shift in their approach to this issue.  They anticipate that full implementation of this JCPOA will positively contribute to regional and international   peace and security. Iran reaffirms that under no circumstances will Iran ever seek, develop or acquire any nuclear weapons.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Iran envisions that this JCPOA will allow it to move forward with an exclusively peaceful,         indigenous nuclear programme, in line with scientific and economic considerations, in         accordance with the JCPOA, and with a view to building confidence and </w:t>
      </w:r>
      <w:r w:rsidRPr="00C16FAC">
        <w:rPr>
          <w:rFonts w:ascii="Arial" w:eastAsia="Times New Roman" w:hAnsi="Arial" w:cs="Arial"/>
          <w:color w:val="000000"/>
          <w:sz w:val="28"/>
          <w:szCs w:val="28"/>
        </w:rPr>
        <w:lastRenderedPageBreak/>
        <w:t>encouraging                 international cooperation. In this context, the initial mutually determined limitations            described in this JCPOA will be followed by a gradual evolution, at a reasonable pace, of        Iran’s peaceful nuclear programme, including its enrichment activities, to a commercial       programme for exclusively peaceful purposes, consistent with international non-proliferation norms.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The E3/EU+3 envision that the implementation of this JCPOA will progressively allow them   to gain confidence in the exclusively peaceful nature of Iran’s programme. The JCPOA             reflects mutually determined parameters, consistent with practical needs, with agreed          limits on the scope of Iran’s nuclear programme, including enrichment activities and R&amp;D.  The JCPOA addresses the E3/EU+3’s concerns, including through comprehensive measures providing for transparency and verification.</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The JCPOA will produce the comprehensive lifting of all UN Security Council sanctions as     well as multilateral and national sanctions related to Iran’s nuclear programme, including    steps on access in areas of trade, technology, finance, and energy.</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left="360"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PREAMBLE AND GENERAL PROVISIONS</w:t>
      </w:r>
    </w:p>
    <w:p w:rsidR="00C16FAC" w:rsidRPr="00C16FAC" w:rsidRDefault="00C16FAC" w:rsidP="00C16FAC">
      <w:pPr>
        <w:numPr>
          <w:ilvl w:val="0"/>
          <w:numId w:val="1"/>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Islamic Republic of Iran and the E3/EU+3 (China, France, Germany, the Russian Federation, the United Kingdom and the United States, with the High Representative of the European Union for Foreign Affairs and Security Policy) have decided upon this long-term Joint Comprehensive Plan of Action (JCPOA).  This JCPOA, reflecting a step-by-step approach, includes the reciprocal commitments as laid down in this document and the annexes hereto and is to be endorsed by the United Nations (UN) Security Council.</w:t>
      </w:r>
    </w:p>
    <w:p w:rsidR="00C16FAC" w:rsidRPr="00C16FAC" w:rsidRDefault="00C16FAC" w:rsidP="00C16FAC">
      <w:pPr>
        <w:spacing w:after="150" w:line="360" w:lineRule="atLeast"/>
        <w:ind w:left="1077"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 </w:t>
      </w:r>
    </w:p>
    <w:p w:rsidR="00C16FAC" w:rsidRPr="00C16FAC" w:rsidRDefault="00C16FAC" w:rsidP="00C16FAC">
      <w:pPr>
        <w:numPr>
          <w:ilvl w:val="0"/>
          <w:numId w:val="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full implementation of this JCPOA will ensure the exclusively peaceful nature of Iran's nuclear programme.</w:t>
      </w:r>
    </w:p>
    <w:p w:rsidR="00C16FAC" w:rsidRPr="00C16FAC" w:rsidRDefault="00C16FAC" w:rsidP="00C16FAC">
      <w:pPr>
        <w:spacing w:after="150" w:line="360" w:lineRule="atLeast"/>
        <w:ind w:left="1077"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3"/>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reaffirms that under no circumstances will Iran ever seek, develop or acquire any nuclear weapons.</w:t>
      </w:r>
    </w:p>
    <w:p w:rsidR="00C16FAC" w:rsidRPr="00C16FAC" w:rsidRDefault="00C16FAC" w:rsidP="00C16FAC">
      <w:pPr>
        <w:spacing w:after="150" w:line="360" w:lineRule="atLeast"/>
        <w:ind w:left="1080"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4"/>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Successful implementation of this JCPOA will enable Iran to fully enjoy its right to nuclear energy for peaceful purposes under the relevant articles of the nuclear Non-Proliferation Treaty (NPT) in line with its obligations therein, and the Iranian nuclear programme will be treated in the same manner as that of any other non-nuclear-weapon state party to the NPT.</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This JCPOA will produce the comprehensive lifting of all UN Security Council sanctions as well as multilateral and national sanctions related to Iran’s nuclear programme, including steps on access in areas of trade, technology, finance and energy.</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6"/>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E3/EU+3 and Iran reaffirm their commitment to the purposes and principles of the United Nations as set out in the UN Charter.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7"/>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E3/EU+3 and Iran acknowledge that the NPT remains the cornerstone of the nuclear non-proliferation regime and the essential foundation for the pursuit of nuclear disarmament and for the peaceful uses of nuclear energy.</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 </w:t>
      </w:r>
    </w:p>
    <w:p w:rsidR="00C16FAC" w:rsidRPr="00C16FAC" w:rsidRDefault="00C16FAC" w:rsidP="00C16FAC">
      <w:pPr>
        <w:numPr>
          <w:ilvl w:val="0"/>
          <w:numId w:val="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E3/EU+3 and Iran commit to implement this JCPOA in good faith and in a constructive atmosphere, based on mutual respect, and to refrain from any action inconsistent with the letter, spirit and intent of this JCPOA that would undermine its successful implementation. The E3/EU+3 will refrain from imposing discriminatory regulatory and procedural requirements in lieu of the sanctions and restrictive measures covered by this JCPOA. This JCPOA builds on the implementation of the Joint Plan of Action (JPOA) agreed in Geneva on 24 November 2013.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9"/>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A Joint Commission consisting of the E3/EU+3 and Iran will be established to monitor the implementation of this JCPOA and will carry out the functions provided for in this JCPOA.  This Joint Commission will address issues arising from the implementation of this JCPOA and will operate in accordance with the provisions as detailed in the relevant annex.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0"/>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International Atomic Energy Agency (IAEA) will be requested to monitor and verify the voluntary nuclear-related measures as detailed in this JCPOA. The IAEA will be requested to provide regular updates to the Board of Governors, and as provided for in this JCPOA, to the UN Security Council.  All relevant rules and regulations of the IAEA with regard to the protection of information will be fully observed by all parties involved.</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1"/>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All provisions and measures contained in this JCPOA are only for the purpose of its implementation between E3/EU+3 and Iran and should </w:t>
      </w:r>
      <w:r w:rsidRPr="00C16FAC">
        <w:rPr>
          <w:rFonts w:ascii="Arial" w:eastAsia="Times New Roman" w:hAnsi="Arial" w:cs="Arial"/>
          <w:color w:val="000000"/>
          <w:sz w:val="28"/>
          <w:szCs w:val="28"/>
        </w:rPr>
        <w:lastRenderedPageBreak/>
        <w:t>not be considered as setting precedents for any other state or for fundamental principles of international law and the rights and obligations under the NPT and other relevant instruments, as well as for internationally recognised principles and practices.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Technical details of the implementation of this JCPOA are dealt with in the annexes to this document.</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3"/>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EU and E3+3 countries and Iran, in the framework of the JCPOA, will cooperate, as appropriate, in the field of peaceful uses of nuclear energy and engage in mutually determined civil nuclear cooperation projects as detailed in Annex III, including through  IAEA involvement.</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4"/>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E3+3 will submit a draft resolution to the UN Security Council endorsing this JCPOA affirming that conclusion of this JCPOA marks a fundamental shift in its consideration of this issue and expressing its desire to build a new relationship with Iran. This UN Security Council resolution will also provide for the termination on Implementation Day of provisions imposed under previous resolutions; establishment of specific restrictions; and conclusion of consideration of the Iran nuclear issue by the UN Security Council 10 years after the Adoption Day.</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provisions stipulated in this JCPOA will be implemented for their respective durations as set forth below and detailed in the annexes.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6"/>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The E3/EU+3 and Iran will meet at the ministerial level every 2 years, or earlier if needed, in order to review and assess progress and to adopt appropriate decisions by consensus.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7"/>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Iran and E3/EU+3 will take the following voluntary measures within the timeframe as detailed in this JCPOA and its Annexes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NUCLEAR</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color w:val="000000"/>
          <w:sz w:val="28"/>
          <w:szCs w:val="28"/>
        </w:rPr>
        <w:t>A.     ENRICHMENT, ENRICHMENT R&amp;D, STOCKPILES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Iran's long term plan includes certain agreed limitations on all uranium enrichment and uranium enrichment-related activities including certain limitations on specific research and development (R&amp;D) activities for the first 8 years, to be followed by gradual evolution, at a reasonable pace, to the next stage of its enrichment activities for exclusively peaceful purposes, as described in Annex I.  Iran will abide by its voluntary commitments, as expressed in its own long-term enrichment and enrichment R&amp;D plan to be submitted as part of the initial declaration for the Additional Protocol to Iran’s Safeguards Agreement.</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19"/>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Iran will begin phasing out its IR-1 centrifuges in 10 years. During this period, Iran will keep its enrichment capacity at Natanz at up to a total installed uranium enrichment capacity of 5060 IR-1 centrifuges. Excess centrifuges and enrichment-related infrastructure at Natanz will be stored under IAEA continuous monitoring, as specified in Annex I.</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20"/>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will continue to conduct enrichment R&amp;D in a manner that does not accumulate enriched uranium. Iran's enrichment R&amp;D with uranium for 10 years will only include IR-4, IR-5, IR-6 and IR-8 centrifuges as laid out in Annex I, and Iran will not engage in other isotope separation technologies for enrichment of uranium as specified in Annex I. Iran will continue testing IR-6 and IR-8 centrifuges, and will commence testing of up to 30 IR-6 and IR-8 centrifuges after eight and a half years, as detailed in Annex I.</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21"/>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As Iran will be phasing out its IR-1 centrifuges, it will not manufacture or assemble other centrifuges, except as provided for in Annex I, and will replace failed centrifuges with centrifuges of the same type. Iran will manufacture advanced centrifuge machines only for the purposes specified in this JCPOA. From the end of the eighth year, and as described in Annex I, Iran will start to manufacture agreed numbers of IR-6 and IR-8 centrifuge machines without rotors and will store all of the manufactured machines at Natanz, under IAEA continuous monitoring until they are needed under Iran's long-term enrichment and enrichment R&amp;D plan.</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2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Based on its long-term plan, for 15 years, Iran will carry out its uranium enrichment-related activities, including safeguarded R&amp;D exclusively in the Natanz Enrichment facility, keep its level of uranium enrichment at </w:t>
      </w:r>
      <w:r w:rsidRPr="00C16FAC">
        <w:rPr>
          <w:rFonts w:ascii="Arial" w:eastAsia="Times New Roman" w:hAnsi="Arial" w:cs="Arial"/>
          <w:color w:val="000000"/>
          <w:sz w:val="28"/>
          <w:szCs w:val="28"/>
        </w:rPr>
        <w:lastRenderedPageBreak/>
        <w:t>up to 3.67%, and, at Fordow, refrain from any uranium enrichment and uranium enrichment R&amp;D and from keeping any nuclear material.</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23"/>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will convert the Fordow facility into a nuclear, physics and technology centre. International collaboration including in the form of scientific joint partnerships will be established in agreed areas of research. 1044 IR-1 centrifuges in six cascades will remain in one wing at Fordow. Two of these cascades will spin without uranium and will be transitioned, including through appropriate infrastructure modification, for stable isotope production.  The other four cascades with all associated infrastructure will remain idle. All other centrifuges and enrichment-related infrastructure will be removed and stored under IAEA continuous monitoring as specified in Annex I.</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24"/>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During the 15 year </w:t>
      </w:r>
      <w:proofErr w:type="gramStart"/>
      <w:r w:rsidRPr="00C16FAC">
        <w:rPr>
          <w:rFonts w:ascii="Arial" w:eastAsia="Times New Roman" w:hAnsi="Arial" w:cs="Arial"/>
          <w:color w:val="000000"/>
          <w:sz w:val="28"/>
          <w:szCs w:val="28"/>
        </w:rPr>
        <w:t>period,</w:t>
      </w:r>
      <w:proofErr w:type="gramEnd"/>
      <w:r w:rsidRPr="00C16FAC">
        <w:rPr>
          <w:rFonts w:ascii="Arial" w:eastAsia="Times New Roman" w:hAnsi="Arial" w:cs="Arial"/>
          <w:color w:val="000000"/>
          <w:sz w:val="28"/>
          <w:szCs w:val="28"/>
        </w:rPr>
        <w:t xml:space="preserve"> and as Iran gradually moves to meet international qualification standards for nuclear fuel produced in Iran, it will keep its uranium stockpile under 300 kg of up to 3.67% enriched uranium hexafluoride (UF6) or the equivalent in other chemical forms. The excess quantities are to be sold based on international prices and delivered to the international buyer in return for natural uranium delivered to Iran, or are to be down-blended to natural uranium level. Enriched uranium in fabricated fuel assemblies from Russia or other sources for use in Iran's nuclear reactors will not be counted against the above stated 300 kg UF6 stockpile, if the criteria set out in Annex I are met with regard to other sources. The Joint Commission will support assistance to Iran, including through IAEA technical cooperation as appropriate, in meeting international qualification standards for nuclear fuel produced in Iran. All remaining uranium oxide enriched to between 5% and 20% will be fabricated into fuel for the Tehran Research Reactor </w:t>
      </w:r>
      <w:r w:rsidRPr="00C16FAC">
        <w:rPr>
          <w:rFonts w:ascii="Arial" w:eastAsia="Times New Roman" w:hAnsi="Arial" w:cs="Arial"/>
          <w:color w:val="000000"/>
          <w:sz w:val="28"/>
          <w:szCs w:val="28"/>
        </w:rPr>
        <w:lastRenderedPageBreak/>
        <w:t>(TRR). Any additional fuel needed for the TRR will be made available to Iran at international market prices.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color w:val="000000"/>
          <w:sz w:val="28"/>
          <w:szCs w:val="28"/>
        </w:rPr>
        <w:t>B.    ARAK, HEAVY WATER, REPROCESSING</w:t>
      </w:r>
    </w:p>
    <w:p w:rsidR="00C16FAC" w:rsidRPr="00C16FAC" w:rsidRDefault="00C16FAC" w:rsidP="00C16FAC">
      <w:pPr>
        <w:numPr>
          <w:ilvl w:val="0"/>
          <w:numId w:val="2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will redesign and rebuild a modernised heavy water research reactor in Arak, based on an agreed conceptual design, using fuel enriched up to 3.67 %, in a form of an international partnership which will certify the final design. The reactor will support peaceful nuclear research and radioisotope production for medical and industrial purposes. The redesigned and rebuilt Arak reactor will not produce weapons grade plutonium. Except for the first core load, all of the activities for redesigning and manufacturing of the fuel assemblies for the redesigned reactor will be carried out in Iran.  All spent fuel from Arak will be shipped out of Iran for the lifetime of the reactor. This international partnership will include participating E3/EU+3 parties, Iran and such other countries as may be mutually determined.  Iran will take the leadership role as the owner and as the project manager and the E3/EU+3 and Iran will, before Implementation Day, conclude an official document which would define the responsibilities assumed by the E3/EU+3 participants.</w:t>
      </w:r>
    </w:p>
    <w:p w:rsidR="00C16FAC" w:rsidRPr="00C16FAC" w:rsidRDefault="00C16FAC" w:rsidP="00C16FAC">
      <w:pPr>
        <w:numPr>
          <w:ilvl w:val="0"/>
          <w:numId w:val="26"/>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plans to keep pace with the trend of international technological advancement in relying on light water for its future power and research reactors with enhanced international cooperation, including assurance of supply of necessary fuel.</w:t>
      </w:r>
    </w:p>
    <w:p w:rsidR="00C16FAC" w:rsidRPr="00C16FAC" w:rsidRDefault="00C16FAC" w:rsidP="00C16FAC">
      <w:pPr>
        <w:numPr>
          <w:ilvl w:val="0"/>
          <w:numId w:val="27"/>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There will be no additional heavy water reactors or accumulation of heavy water in Iran for 15 years. All excess heavy water will be made available for export to the international market.</w:t>
      </w:r>
    </w:p>
    <w:p w:rsidR="00C16FAC" w:rsidRPr="00C16FAC" w:rsidRDefault="00C16FAC" w:rsidP="00C16FAC">
      <w:pPr>
        <w:numPr>
          <w:ilvl w:val="0"/>
          <w:numId w:val="2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Iran intends to ship out all spent fuel for all future and present power and research nuclear reactors, for further treatment or disposition as provided for in relevant contracts to be duly concluded with the recipient party.</w:t>
      </w:r>
    </w:p>
    <w:p w:rsidR="00C16FAC" w:rsidRPr="00C16FAC" w:rsidRDefault="00C16FAC" w:rsidP="00C16FAC">
      <w:pPr>
        <w:numPr>
          <w:ilvl w:val="0"/>
          <w:numId w:val="29"/>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For 15 years Iran will not, and does not intend to thereafter, engage in any spent fuel reprocessing or construction of a facility capable of spent fuel reprocessing, or reprocessing R&amp;D activities leading to a spent fuel reprocessing capability, with the sole exception of separation activities aimed exclusively at the production of medical and industrial radio-isotopes from irradiated enriched uranium targets.</w:t>
      </w:r>
    </w:p>
    <w:p w:rsidR="00C16FAC" w:rsidRPr="00C16FAC" w:rsidRDefault="00C16FAC" w:rsidP="00C16FAC">
      <w:pPr>
        <w:spacing w:after="150" w:line="360" w:lineRule="atLeast"/>
        <w:ind w:left="720"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color w:val="000000"/>
          <w:sz w:val="28"/>
          <w:szCs w:val="28"/>
        </w:rPr>
        <w:t>C.    TRANSPARENCY AND CONFIDENCE BUILDING MEASURES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30"/>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Consistent with the respective roles of the President and Majlis (Parliament), Iran will provisionally apply the Additional Protocol to its Comprehensive Safeguards Agreement in accordance with Article 17(b) of the Additional Protocol, proceed with its ratification within the timeframe as detailed in Annex V and fully implement the modified Code 3.1 of the Subsidiary Arrangements to its Safeguards Agreement.</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31"/>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Iran will fully implement the "Roadmap for Clarification of Past and Present Outstanding Issues" agreed with the IAEA, containing arrangements to address past and present issues of concern relating to its nuclear programme as raised in the annex to the IAEA report of 8 November 2011 (GOV/2011/65). Full implementation of activities undertaken under the Roadmap by Iran will be completed by 15 October 2015, and subsequently the Director General will provide by 15 December 2015 the final assessment on the resolution of all past and present outstanding issues to the Board of Governors, and the E3+3, in </w:t>
      </w:r>
      <w:r w:rsidRPr="00C16FAC">
        <w:rPr>
          <w:rFonts w:ascii="Arial" w:eastAsia="Times New Roman" w:hAnsi="Arial" w:cs="Arial"/>
          <w:color w:val="000000"/>
          <w:sz w:val="28"/>
          <w:szCs w:val="28"/>
        </w:rPr>
        <w:lastRenderedPageBreak/>
        <w:t>their capacity as members of the Board of Governors, will submit a resolution to the Board of Governors for taking necessary action, with a view to closing the issue, without prejudice to the competence of the Board of Governors.</w:t>
      </w:r>
    </w:p>
    <w:p w:rsidR="00C16FAC" w:rsidRPr="00C16FAC" w:rsidRDefault="00C16FAC" w:rsidP="00C16FAC">
      <w:pPr>
        <w:numPr>
          <w:ilvl w:val="0"/>
          <w:numId w:val="3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will allow the IAEA to monitor the implementation of the voluntary measures for their respective durations, as well as to implement transparency measures, as set out in this JCPOA and its Annexes. These measures include: a long-term IAEA presence in Iran; IAEA monitoring of uranium ore concentrate produced by Iran from all uranium ore concentrate plants for 25 years; containment and surveillance of centrifuge rotors and bellows for 20 years; use of IAEA approved and certified modern technologies including on-line enrichment measurement and electronic seals; and a reliable mechanism to ensure speedy resolution of IAEA access concerns for 15 years, as defined in Annex I.</w:t>
      </w:r>
    </w:p>
    <w:p w:rsidR="00C16FAC" w:rsidRPr="00C16FAC" w:rsidRDefault="00C16FAC" w:rsidP="00C16FAC">
      <w:pPr>
        <w:numPr>
          <w:ilvl w:val="0"/>
          <w:numId w:val="3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Iran will not engage in activities, including at the R&amp;D </w:t>
      </w:r>
      <w:proofErr w:type="gramStart"/>
      <w:r w:rsidRPr="00C16FAC">
        <w:rPr>
          <w:rFonts w:ascii="Arial" w:eastAsia="Times New Roman" w:hAnsi="Arial" w:cs="Arial"/>
          <w:color w:val="000000"/>
          <w:sz w:val="28"/>
          <w:szCs w:val="28"/>
        </w:rPr>
        <w:t>level, that</w:t>
      </w:r>
      <w:proofErr w:type="gramEnd"/>
      <w:r w:rsidRPr="00C16FAC">
        <w:rPr>
          <w:rFonts w:ascii="Arial" w:eastAsia="Times New Roman" w:hAnsi="Arial" w:cs="Arial"/>
          <w:color w:val="000000"/>
          <w:sz w:val="28"/>
          <w:szCs w:val="28"/>
        </w:rPr>
        <w:t xml:space="preserve"> could contribute to the development of a nuclear explosive device, including uranium or plutonium metallurgy activities, as specified in Annex I.</w:t>
      </w:r>
    </w:p>
    <w:p w:rsidR="00C16FAC" w:rsidRPr="00C16FAC" w:rsidRDefault="00C16FAC" w:rsidP="00C16FAC">
      <w:pPr>
        <w:numPr>
          <w:ilvl w:val="0"/>
          <w:numId w:val="3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will cooperate and act in accordance with the procurement channel in this JCPOA, as detailed in Annex IV, endorsed by the UN Security Council resolution.</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lastRenderedPageBreak/>
        <w:t>SANCTIONS</w:t>
      </w:r>
    </w:p>
    <w:p w:rsidR="00C16FAC" w:rsidRPr="00C16FAC" w:rsidRDefault="00C16FAC" w:rsidP="00C16FAC">
      <w:pPr>
        <w:numPr>
          <w:ilvl w:val="0"/>
          <w:numId w:val="33"/>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UN Security Council resolution endorsing this JCPOA will terminate all provisions of previous UN Security Council resolutions on the Iranian nuclear issue - 1696 (2006), 1737 (2006), 1747 (2007), 1803 (2008), 1835 (2008), 1929 (2010) and 2224 (2015) – simultaneously with the IAEA-verified implementation of agreed nuclear-related measures by Iran and will establish specific restrictions, as specified in Annex V.</w:t>
      </w:r>
      <w:bookmarkStart w:id="1" w:name="_ftnref1"/>
      <w:r w:rsidRPr="00C16FAC">
        <w:rPr>
          <w:rFonts w:ascii="Arial" w:eastAsia="Times New Roman" w:hAnsi="Arial" w:cs="Arial"/>
          <w:color w:val="000000"/>
          <w:sz w:val="28"/>
          <w:szCs w:val="28"/>
        </w:rPr>
        <w:fldChar w:fldCharType="begin"/>
      </w:r>
      <w:r w:rsidRPr="00C16FAC">
        <w:rPr>
          <w:rFonts w:ascii="Arial" w:eastAsia="Times New Roman" w:hAnsi="Arial" w:cs="Arial"/>
          <w:color w:val="000000"/>
          <w:sz w:val="28"/>
          <w:szCs w:val="28"/>
        </w:rPr>
        <w:instrText xml:space="preserve"> HYPERLINK "http://www.mid.ru/foreign_policy/news/-/asset_publisher/cKNonkJE02Bw/content/id/1571042/pop_up?_101_INSTANCE_cKNonkJE02Bw_viewMode=print&amp;_101_INSTANCE_cKNonkJE02Bw_qrIndex=0" \l "_ftn1" \o "" </w:instrText>
      </w:r>
      <w:r w:rsidRPr="00C16FAC">
        <w:rPr>
          <w:rFonts w:ascii="Arial" w:eastAsia="Times New Roman" w:hAnsi="Arial" w:cs="Arial"/>
          <w:color w:val="000000"/>
          <w:sz w:val="28"/>
          <w:szCs w:val="28"/>
        </w:rPr>
        <w:fldChar w:fldCharType="separate"/>
      </w:r>
      <w:r w:rsidRPr="00C16FAC">
        <w:rPr>
          <w:rFonts w:ascii="Arial" w:eastAsia="Times New Roman" w:hAnsi="Arial" w:cs="Arial"/>
          <w:color w:val="009AE5"/>
          <w:sz w:val="28"/>
          <w:szCs w:val="28"/>
        </w:rPr>
        <w:t>[1]</w:t>
      </w:r>
      <w:r w:rsidRPr="00C16FAC">
        <w:rPr>
          <w:rFonts w:ascii="Arial" w:eastAsia="Times New Roman" w:hAnsi="Arial" w:cs="Arial"/>
          <w:color w:val="000000"/>
          <w:sz w:val="28"/>
          <w:szCs w:val="28"/>
        </w:rPr>
        <w:fldChar w:fldCharType="end"/>
      </w:r>
    </w:p>
    <w:p w:rsidR="00C16FAC" w:rsidRPr="00C16FAC" w:rsidRDefault="00C16FAC" w:rsidP="00C16FAC">
      <w:pPr>
        <w:numPr>
          <w:ilvl w:val="0"/>
          <w:numId w:val="34"/>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EU will terminate all provisions of the EU Regulation, as subsequently amended, implementing all nuclear-related economic and financial sanctions, including related designations, simultaneously with the IAEA-verified implementation of agreed nuclear-related measures by Iran as specified in Annex V, which cover all sanctions and restrictive measures in the following areas, as described in Annex II:</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Transfers of funds between EU persons and entities, including financial institutions, and Iranian persons and entities, including financial institutions;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Banking activities, including the establishment of new correspondent banking relationships and the opening of new branches and subsidiaries of Iranian banks in the territories of EU Member States;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Provision of insurance and reinsurance;</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Supply of specialised financial messaging services, including SWIFT, for persons and entities set out in Attachment 1 to Annex II, including the Central Bank of Iran and Iranian financial institutions;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Financial support for trade with Iran (export credit, guarantees or insurance);</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Commitments for grants, financial assistance and concessional loans to the Government of Iran;</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Transactions in public or public-guaranteed bonds;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Import and transport of Iranian oil, petroleum products, gas and petrochemical products;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Export of key equipment or technology for the oil, gas and petrochemical sectors;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Investment in the oil, gas and petrochemical sectors;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Export of key naval equipment and technology;</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Design and construction of cargo vessels and oil tankers;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Provision of flagging and classification services;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Access to EU airports of Iranian cargo flights;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Export of gold, precious metals and diamonds;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Delivery of Iranian banknotes and coinage;</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Export of graphite, raw or semi-finished metals such as aluminum and steel, and export or software for integrating industrial processes;</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Designation of persons, entities and bodies (asset freeze and visa ban) set out in Attachment 1 to Annex II; and</w:t>
      </w:r>
    </w:p>
    <w:p w:rsidR="00C16FAC" w:rsidRPr="00C16FAC" w:rsidRDefault="00C16FAC" w:rsidP="00C16FAC">
      <w:pPr>
        <w:numPr>
          <w:ilvl w:val="0"/>
          <w:numId w:val="3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Associated services for each of the categories above.</w:t>
      </w:r>
    </w:p>
    <w:p w:rsidR="00C16FAC" w:rsidRPr="00C16FAC" w:rsidRDefault="00C16FAC" w:rsidP="00C16FAC">
      <w:pPr>
        <w:numPr>
          <w:ilvl w:val="0"/>
          <w:numId w:val="36"/>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EU will terminate all provisions of the EU Regulation implementing all EU proliferation-related sanctions, including related designations, 8 years after Adoption Day or when the IAEA has reached the Broader Conclusion that all nuclear material in Iran remains in peaceful activities, whichever is earlier.</w:t>
      </w:r>
    </w:p>
    <w:p w:rsidR="00C16FAC" w:rsidRPr="00C16FAC" w:rsidRDefault="00C16FAC" w:rsidP="00C16FAC">
      <w:pPr>
        <w:numPr>
          <w:ilvl w:val="0"/>
          <w:numId w:val="37"/>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United States will cease the application, and will continue to do so, in accordance with this JCPOA of the sanctions specified in Annex II to take effect simultaneously with the IAEA-verified implementation of the agreed nuclear-related measures by Iran as specified in Annex V.  Such sanctions cover the following areas as described in Annex II:</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Financial and banking transactions with  Iranian banks and financial institutions as specified in Annex II, including the Central Bank of Iran and specified individuals and entities identified as Government of Iran by the Office of Foreign Assets Control on the Specially Designated Nationals and Blocked Persons List (SDN List), as set out in Attachment 3 to Annex II (including the opening and maintenance of correspondent and payable through-accounts at non-U.S. financial institutions, investments, foreign exchange transactions and letters of credit);</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Transactions in Iranian Rial;</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Provision of U.S. banknotes to the Government of Iran;</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Bilateral trade limitations on Iranian revenues abroad, including limitations on their transfer;</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Purchase, subscription to, or facilitation of the issuance of Iranian sovereign debt, including governmental bonds;</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Financial messaging services to the Central Bank of Iran and Iranian financial institutions set out in Attachment 3 to Annex II;</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Underwriting services, insurance, or reinsurance;</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Efforts to reduce Iran’s crude oil sales;</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Investment, including participation in joint ventures, goods, services, information, technology and technical expertise and support for Iran's oil, gas and petrochemical sectors;</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Purchase, acquisition, sale, transportation or marketing  of petroleum, petrochemical products and natural gas from Iran;</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Export, sale or provision of refined petroleum products and petrochemical products to Iran;</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Transactions with Iran's energy sector;</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Transactions with Iran’s shipping and shipbuilding sectors and port operators;</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Trade in gold and other precious metals;</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Trade with Iran in graphite, raw or semi-finished metals such as aluminum and steel, coal, and software for integrating industrial processes;</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Sale, supply or transfer of goods and services used in connection with Iran’s automotive sector;</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Sanctions on associated services for each of the categories above;</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Remove individuals and entities set out in Attachment 3 to Annex II from the   SDN List, the Foreign Sanctions Evaders List, and/or the Non-SDN Iran Sanctions Act List; and</w:t>
      </w:r>
    </w:p>
    <w:p w:rsidR="00C16FAC" w:rsidRPr="00C16FAC" w:rsidRDefault="00C16FAC" w:rsidP="00C16FAC">
      <w:pPr>
        <w:numPr>
          <w:ilvl w:val="0"/>
          <w:numId w:val="3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Terminate Executive Orders 13574, 13590, 13622, and 13645, and Sections 5 – 7 and 15 of Executive Order 13628.</w:t>
      </w:r>
    </w:p>
    <w:p w:rsidR="00C16FAC" w:rsidRPr="00C16FAC" w:rsidRDefault="00C16FAC" w:rsidP="00C16FAC">
      <w:pPr>
        <w:numPr>
          <w:ilvl w:val="0"/>
          <w:numId w:val="39"/>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United States will, as specified in Annex II and in accordance with Annex V, allow for the sale of commercial passenger aircraft and related parts and services to Iran; license non-U.S. persons that are owned or controlled by a U.S. person to engage in activities with Iran consistent with this JCPOA; and license the importation into the United States of Iranian-origin carpets and foodstuffs.</w:t>
      </w:r>
    </w:p>
    <w:p w:rsidR="00C16FAC" w:rsidRPr="00C16FAC" w:rsidRDefault="00C16FAC" w:rsidP="00C16FAC">
      <w:pPr>
        <w:numPr>
          <w:ilvl w:val="0"/>
          <w:numId w:val="40"/>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Eight years after Adoption Day or when the IAEA has reached the Broader Conclusion that all nuclear material in Iran remains in peaceful activities, whichever is earlier, the United States will seek such legislative action as may be appropriate to terminate, or modify to effectuate the termination of, the sanctions specified in Annex II on the acquisition of nuclear-related commodities and services for nuclear activities contemplated in this JCPOA, to be consistent with the U.S. approach to other non-nuclear-weapon states under the NPT. </w:t>
      </w:r>
    </w:p>
    <w:p w:rsidR="00C16FAC" w:rsidRPr="00C16FAC" w:rsidRDefault="00C16FAC" w:rsidP="00C16FAC">
      <w:pPr>
        <w:numPr>
          <w:ilvl w:val="0"/>
          <w:numId w:val="41"/>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The E3/EU and the United States specify in Annex II a full and complete list of all nuclear-related sanctions or restrictive measures and </w:t>
      </w:r>
      <w:r w:rsidRPr="00C16FAC">
        <w:rPr>
          <w:rFonts w:ascii="Arial" w:eastAsia="Times New Roman" w:hAnsi="Arial" w:cs="Arial"/>
          <w:color w:val="000000"/>
          <w:sz w:val="28"/>
          <w:szCs w:val="28"/>
        </w:rPr>
        <w:lastRenderedPageBreak/>
        <w:t>will lift them in accordance with Annex V. Annex II also specifies the effects of the lifting of sanctions beginning on "Implementation Day". If at any time following the Implementation Day, Iran believes that any other nuclear-related sanction or restrictive measure of the E3/EU+3 is preventing the full implementation of the sanctions lifting as specified in this JCPOA, the JCPOA participant in question will consult with Iran with a view to resolving the issue and, if they concur that lifting of this sanction or restrictive measure is appropriate, the JCPOA participant in question will take appropriate action.  If they are not able to resolve the issue, Iran or any member of the E3/EU+3 may refer the issue to the Joint Commission.</w:t>
      </w:r>
    </w:p>
    <w:p w:rsidR="00C16FAC" w:rsidRPr="00C16FAC" w:rsidRDefault="00C16FAC" w:rsidP="00C16FAC">
      <w:pPr>
        <w:numPr>
          <w:ilvl w:val="0"/>
          <w:numId w:val="4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If a law at the state or local level in the United States is preventing the implementation of the sanctions lifting as specified in this JCPOA, the United States will take appropriate steps, taking into account all available authorities, with a view to achieving such implementation. The United States will actively encourage officials at the state or local level to take into account the changes in the U.S. policy reflected in the lifting of sanctions under this JCPOA and to refrain from actions inconsistent with this change in policy.</w:t>
      </w:r>
    </w:p>
    <w:p w:rsidR="00C16FAC" w:rsidRPr="00C16FAC" w:rsidRDefault="00C16FAC" w:rsidP="00C16FAC">
      <w:pPr>
        <w:numPr>
          <w:ilvl w:val="0"/>
          <w:numId w:val="43"/>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The EU will refrain from re-introducing or re-imposing the sanctions that it has terminated implementing under this JCPOA, without prejudice to the dispute resolution process provided for under this JCPOA. There will be no new nuclear- related UN Security Council sanctions and no new EU nuclear-related sanctions or restrictive measures.  The United States will make best efforts in good faith to sustain this JCPOA and to prevent interference with the realisation of the full benefit by Iran of the sanctions lifting specified in Annex II. The U.S. Administration, acting consistent with the respective roles of the President and the Congress, will refrain from re-introducing or re-imposing the sanctions specified in Annex II that it has ceased applying under this JCPOA, without </w:t>
      </w:r>
      <w:r w:rsidRPr="00C16FAC">
        <w:rPr>
          <w:rFonts w:ascii="Arial" w:eastAsia="Times New Roman" w:hAnsi="Arial" w:cs="Arial"/>
          <w:color w:val="000000"/>
          <w:sz w:val="28"/>
          <w:szCs w:val="28"/>
        </w:rPr>
        <w:lastRenderedPageBreak/>
        <w:t>prejudice to the dispute resolution process provided for under this JCPOA.  The U.S. Administration, acting consistent with the respective roles of the President and the Congress, will refrain from imposing new nuclear-related sanctions. Iran has stated that it will treat such a re-introduction or re-imposition of the sanctions specified in Annex II, or such an imposition of new nuclear-related sanctions, as grounds to cease performing its commitments under this JCPOA in whole or in part.</w:t>
      </w:r>
    </w:p>
    <w:p w:rsidR="00C16FAC" w:rsidRPr="00C16FAC" w:rsidRDefault="00C16FAC" w:rsidP="00C16FAC">
      <w:pPr>
        <w:numPr>
          <w:ilvl w:val="0"/>
          <w:numId w:val="44"/>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E3/EU+3 will take adequate administrative and regulatory measures to ensure clarity and effectiveness with respect to the lifting of sanctions under this JCPOA.  The EU and its Member States as well as the United States will issue relevant guidelines and make publicly accessible statements on the details of sanctions or restrictive measures which have been lifted under this JCPOA.  The EU and its Member States and the United States commit to consult with Iran regarding the content of such guidelines and statements, on a regular basis and whenever appropriate.</w:t>
      </w:r>
    </w:p>
    <w:p w:rsidR="00C16FAC" w:rsidRPr="00C16FAC" w:rsidRDefault="00C16FAC" w:rsidP="00C16FAC">
      <w:pPr>
        <w:numPr>
          <w:ilvl w:val="0"/>
          <w:numId w:val="4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The E3/EU+3 and Iran commit to implement this JCPOA in good faith and in a constructive atmosphere, based on mutual respect, and to refrain from any action inconsistent with the letter, spirit and intent of this JCPOA that would undermine its successful implementation. Senior Government officials of the E3/EU+3 and Iran will make every effort to support the successful implementation of this JCPOA including in their public </w:t>
      </w:r>
      <w:proofErr w:type="gramStart"/>
      <w:r w:rsidRPr="00C16FAC">
        <w:rPr>
          <w:rFonts w:ascii="Arial" w:eastAsia="Times New Roman" w:hAnsi="Arial" w:cs="Arial"/>
          <w:color w:val="000000"/>
          <w:sz w:val="28"/>
          <w:szCs w:val="28"/>
        </w:rPr>
        <w:t>statements</w:t>
      </w:r>
      <w:bookmarkStart w:id="2" w:name="_ftnref2"/>
      <w:proofErr w:type="gramEnd"/>
      <w:r w:rsidRPr="00C16FAC">
        <w:rPr>
          <w:rFonts w:ascii="Arial" w:eastAsia="Times New Roman" w:hAnsi="Arial" w:cs="Arial"/>
          <w:color w:val="000000"/>
          <w:sz w:val="28"/>
          <w:szCs w:val="28"/>
        </w:rPr>
        <w:fldChar w:fldCharType="begin"/>
      </w:r>
      <w:r w:rsidRPr="00C16FAC">
        <w:rPr>
          <w:rFonts w:ascii="Arial" w:eastAsia="Times New Roman" w:hAnsi="Arial" w:cs="Arial"/>
          <w:color w:val="000000"/>
          <w:sz w:val="28"/>
          <w:szCs w:val="28"/>
        </w:rPr>
        <w:instrText xml:space="preserve"> HYPERLINK "http://www.mid.ru/foreign_policy/news/-/asset_publisher/cKNonkJE02Bw/content/id/1571042/pop_up?_101_INSTANCE_cKNonkJE02Bw_viewMode=print&amp;_101_INSTANCE_cKNonkJE02Bw_qrIndex=0" \l "_ftn2" \o "" </w:instrText>
      </w:r>
      <w:r w:rsidRPr="00C16FAC">
        <w:rPr>
          <w:rFonts w:ascii="Arial" w:eastAsia="Times New Roman" w:hAnsi="Arial" w:cs="Arial"/>
          <w:color w:val="000000"/>
          <w:sz w:val="28"/>
          <w:szCs w:val="28"/>
        </w:rPr>
        <w:fldChar w:fldCharType="separate"/>
      </w:r>
      <w:r w:rsidRPr="00C16FAC">
        <w:rPr>
          <w:rFonts w:ascii="Arial" w:eastAsia="Times New Roman" w:hAnsi="Arial" w:cs="Arial"/>
          <w:color w:val="009AE5"/>
          <w:sz w:val="28"/>
          <w:szCs w:val="28"/>
        </w:rPr>
        <w:t>[2]</w:t>
      </w:r>
      <w:r w:rsidRPr="00C16FAC">
        <w:rPr>
          <w:rFonts w:ascii="Arial" w:eastAsia="Times New Roman" w:hAnsi="Arial" w:cs="Arial"/>
          <w:color w:val="000000"/>
          <w:sz w:val="28"/>
          <w:szCs w:val="28"/>
        </w:rPr>
        <w:fldChar w:fldCharType="end"/>
      </w:r>
      <w:r w:rsidRPr="00C16FAC">
        <w:rPr>
          <w:rFonts w:ascii="Arial" w:eastAsia="Times New Roman" w:hAnsi="Arial" w:cs="Arial"/>
          <w:color w:val="000000"/>
          <w:sz w:val="28"/>
          <w:szCs w:val="28"/>
        </w:rPr>
        <w:t>. The E3/EU+3 will take all measures required to lift sanctions and will refrain from imposing exceptional or discriminatory regulatory and procedural requirements in lieu of the sanctions and restrictive measures covered by the JCPOA.  </w:t>
      </w:r>
    </w:p>
    <w:p w:rsidR="00C16FAC" w:rsidRPr="00C16FAC" w:rsidRDefault="00C16FAC" w:rsidP="00C16FAC">
      <w:pPr>
        <w:numPr>
          <w:ilvl w:val="0"/>
          <w:numId w:val="46"/>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The EU and its Member States and the United States, consistent with their respective laws, will refrain from any policy specifically intended to directly and adversely affect the normalisation of trade and economic </w:t>
      </w:r>
      <w:r w:rsidRPr="00C16FAC">
        <w:rPr>
          <w:rFonts w:ascii="Arial" w:eastAsia="Times New Roman" w:hAnsi="Arial" w:cs="Arial"/>
          <w:color w:val="000000"/>
          <w:sz w:val="28"/>
          <w:szCs w:val="28"/>
        </w:rPr>
        <w:lastRenderedPageBreak/>
        <w:t>relations with Iran inconsistent with their commitments not to undermine the successful implementation of this JCPOA.</w:t>
      </w:r>
    </w:p>
    <w:p w:rsidR="00C16FAC" w:rsidRPr="00C16FAC" w:rsidRDefault="00C16FAC" w:rsidP="00C16FAC">
      <w:pPr>
        <w:numPr>
          <w:ilvl w:val="0"/>
          <w:numId w:val="47"/>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E3/EU+3 will not apply sanctions or restrictive measures to persons or entities for engaging in activities covered by the lifting of sanctions provided for in this JCPOA, provided that such activities are otherwise consistent with E3/EU+3 laws and regulations in effect. Following the lifting of sanctions under this JCPOA as specified in Annex II, ongoing investigations on possible infringements of such sanctions may be reviewed in accordance with applicable national laws.  </w:t>
      </w:r>
    </w:p>
    <w:p w:rsidR="00C16FAC" w:rsidRPr="00C16FAC" w:rsidRDefault="00C16FAC" w:rsidP="00C16FAC">
      <w:pPr>
        <w:numPr>
          <w:ilvl w:val="0"/>
          <w:numId w:val="4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Consistent with the timing specified in Annex V, the EU and its Member States will terminate the implementation of the measures applicable to designated entities and individuals, including the Central Bank of Iran and other Iranian banks and financial institutions, as detailed in Annex II and the attachments thereto.  Consistent with the timing specified in Annex V, the United States will remove designation of certain entities and individuals on the Specially Designated Nationals and Blocked Persons List, and entities and individuals listed on the Foreign Sanctions Evaders List, as detailed in Annex II and the attachments thereto.</w:t>
      </w:r>
    </w:p>
    <w:p w:rsidR="00C16FAC" w:rsidRPr="00C16FAC" w:rsidRDefault="00C16FAC" w:rsidP="00C16FAC">
      <w:pPr>
        <w:numPr>
          <w:ilvl w:val="0"/>
          <w:numId w:val="49"/>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EU and E3+3 countries and international participants will engage in joint projects with Iran, including through IAEA technical cooperation projects, in the field of peaceful nuclear technology, including nuclear power plants, research reactors, fuel fabrication, agreed joint advanced R&amp;D such as fusion, establishment of a state-of-the-art regional nuclear medical centre, personnel training, nuclear safety and security, and environmental protection, as detailed in Annex III. They will take necessary measures, as appropriate, for the implementation of these projects.</w:t>
      </w:r>
    </w:p>
    <w:p w:rsidR="00C16FAC" w:rsidRPr="00C16FAC" w:rsidRDefault="00C16FAC" w:rsidP="00C16FAC">
      <w:pPr>
        <w:numPr>
          <w:ilvl w:val="0"/>
          <w:numId w:val="50"/>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The E3/EU+3 and Iran will agree on steps to ensure Iran’s access in areas of trade, technology, finance and energy. The EU will further explore possible areas for cooperation between the EU, its Member States and Iran, and in this context consider the use of available instruments such as export credits to facilitate trade, project financing and investment in Iran.</w:t>
      </w:r>
    </w:p>
    <w:p w:rsidR="00C16FAC" w:rsidRPr="00C16FAC" w:rsidRDefault="00C16FAC" w:rsidP="00C16FAC">
      <w:pPr>
        <w:spacing w:after="150" w:line="360" w:lineRule="atLeast"/>
        <w:ind w:left="648"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 IMPLEMENTATION PLAN</w:t>
      </w:r>
    </w:p>
    <w:p w:rsidR="00C16FAC" w:rsidRPr="00C16FAC" w:rsidRDefault="00C16FAC" w:rsidP="00C16FAC">
      <w:pPr>
        <w:numPr>
          <w:ilvl w:val="0"/>
          <w:numId w:val="51"/>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Iran and the E3/EU+3 will implement their JCPOA commitments according to the sequence specified in Annex V. The milestones for implementation are as follows:</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2"/>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Finalisation Day is the date on which negotiations of this JCPOA are concluded among the E3/EU+3 and Iran, to be followed promptly by submission of the resolution endorsing this JCPOA to the UN Security Council for adoption without delay.</w:t>
      </w:r>
    </w:p>
    <w:p w:rsidR="00C16FAC" w:rsidRPr="00C16FAC" w:rsidRDefault="00C16FAC" w:rsidP="00C16FAC">
      <w:pPr>
        <w:spacing w:after="150" w:line="360" w:lineRule="atLeast"/>
        <w:ind w:left="1134"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3"/>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Adoption Day is the date 90 days after the endorsement of this JCPOA by the UN Security Council, or such earlier date as may be determined by mutual consent of the JCPOA participants, at which time this JCPOA and the commitments in this JCPOA come into effect.  Beginning on that date, JCPOA participants will make necessary arrangements and preparations for the implementation of their JCPOA commitments.</w:t>
      </w:r>
    </w:p>
    <w:p w:rsidR="00C16FAC" w:rsidRPr="00C16FAC" w:rsidRDefault="00C16FAC" w:rsidP="00C16FAC">
      <w:pPr>
        <w:spacing w:after="150" w:line="360" w:lineRule="atLeast"/>
        <w:ind w:left="1134"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4"/>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Implementation Day is the date on which, simultaneously with the IAEA report verifying implementation by Iran of the nuclear-related measures described in Sections 15.1. </w:t>
      </w:r>
      <w:proofErr w:type="gramStart"/>
      <w:r w:rsidRPr="00C16FAC">
        <w:rPr>
          <w:rFonts w:ascii="Arial" w:eastAsia="Times New Roman" w:hAnsi="Arial" w:cs="Arial"/>
          <w:color w:val="000000"/>
          <w:sz w:val="28"/>
          <w:szCs w:val="28"/>
        </w:rPr>
        <w:t>to</w:t>
      </w:r>
      <w:proofErr w:type="gramEnd"/>
      <w:r w:rsidRPr="00C16FAC">
        <w:rPr>
          <w:rFonts w:ascii="Arial" w:eastAsia="Times New Roman" w:hAnsi="Arial" w:cs="Arial"/>
          <w:color w:val="000000"/>
          <w:sz w:val="28"/>
          <w:szCs w:val="28"/>
        </w:rPr>
        <w:t xml:space="preserve"> 15.11 of Annex V, the EU and the United </w:t>
      </w:r>
      <w:r w:rsidRPr="00C16FAC">
        <w:rPr>
          <w:rFonts w:ascii="Arial" w:eastAsia="Times New Roman" w:hAnsi="Arial" w:cs="Arial"/>
          <w:color w:val="000000"/>
          <w:sz w:val="28"/>
          <w:szCs w:val="28"/>
        </w:rPr>
        <w:lastRenderedPageBreak/>
        <w:t>States take the actions described in Sections 16 and 17 of Annex V respectively and in accordance with the UN Security Council resolution, the actions described in Section 18 of Annex V occur at the UN level.</w:t>
      </w:r>
    </w:p>
    <w:p w:rsidR="00C16FAC" w:rsidRPr="00C16FAC" w:rsidRDefault="00C16FAC" w:rsidP="00C16FAC">
      <w:pPr>
        <w:spacing w:after="150" w:line="360" w:lineRule="atLeast"/>
        <w:ind w:left="1134"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5"/>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Transition Day is the date 8 years after Adoption Day or the date on which the Director General of the IAEA submits a report stating that the IAEA has reached the Broader Conclusion that all nuclear material in Iran remains in peaceful activities, whichever is earlier.  On that date, the EU and the United States will take the actions described in Sections 20 and 21 of Annex V respectively and Iran will seek, consistent with the Constitutional roles of the President and Parliament, ratification of the Additional Protocol.</w:t>
      </w:r>
    </w:p>
    <w:p w:rsidR="00C16FAC" w:rsidRPr="00C16FAC" w:rsidRDefault="00C16FAC" w:rsidP="00C16FAC">
      <w:pPr>
        <w:spacing w:after="150" w:line="360" w:lineRule="atLeast"/>
        <w:ind w:left="1134"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6"/>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UN Security Council resolution Termination Day is the date on which the UN Security Council resolution endorsing this JCPOA terminates according to its terms, which is to be 10 years from Adoption Day, provided that the provisions of previous resolutions have not been reinstated. On that date, the EU will take the actions described in Section 25 of Annex V.</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7"/>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The sequence and milestones set forth above and in Annex V are without prejudice to the duration of JCPOA commitments stated in this JCPOA.</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b/>
          <w:bCs/>
          <w:i/>
          <w:iCs/>
          <w:color w:val="000000"/>
          <w:sz w:val="28"/>
          <w:szCs w:val="28"/>
        </w:rPr>
        <w:t>DISPUTE RESOLUTION MECHANISM</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numPr>
          <w:ilvl w:val="0"/>
          <w:numId w:val="58"/>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If Iran believed that any or all of the E3/EU+3 were not meeting their commitments under this JCPOA, Iran could refer the issue to the Joint Commission for resolution; similarly, if any of the E3/EU+3 believed that Iran was not meeting its commitments under this JCPOA, any of the E3/EU+3 could do the same. The Joint Commission would have 15 days to resolve the issue, unless the time period was extended by consensus. After Joint Commission consideration, any participant could refer the issue to Ministers of Foreign Affairs, if it believed the compliance issue had not been resolved. Ministers would have 15 days to resolve the issue, unless the time period was extended by consensus. After Joint Commission consideration – in parallel with (or in lieu of) review at the Ministerial level -  either the complaining participant or the participant whose performance is in question could request that the issue be considered by an Advisory Board, which would consist of three members (one each appointed by the participants in the dispute and a third independent member). The Advisory Board should provide a non-binding opinion on the compliance issue within 15 days. If, after this 30-day process the issue is not resolved, the Joint Commission would consider the opinion of the Advisory Board for no more than 5 days in order to resolve the issue. If the issue still has not been resolved to the satisfaction of the complaining participant, and if the complaining participant deems the issue to constitute significant non-performance, then that participant could treat the unresolved issue as grounds to cease performing its commitments under this JCPOA in whole or in part and/or notify the UN Security Council that it believes the issue constitutes significant non-performance.</w:t>
      </w:r>
    </w:p>
    <w:p w:rsidR="00C16FAC" w:rsidRPr="00C16FAC" w:rsidRDefault="00C16FAC" w:rsidP="00C16FAC">
      <w:pPr>
        <w:numPr>
          <w:ilvl w:val="0"/>
          <w:numId w:val="59"/>
        </w:numPr>
        <w:spacing w:before="100" w:beforeAutospacing="1" w:after="120" w:line="405" w:lineRule="atLeast"/>
        <w:ind w:left="375"/>
        <w:rPr>
          <w:rFonts w:ascii="Arial" w:eastAsia="Times New Roman" w:hAnsi="Arial" w:cs="Arial"/>
          <w:color w:val="000000"/>
          <w:sz w:val="28"/>
          <w:szCs w:val="28"/>
        </w:rPr>
      </w:pPr>
      <w:r w:rsidRPr="00C16FAC">
        <w:rPr>
          <w:rFonts w:ascii="Arial" w:eastAsia="Times New Roman" w:hAnsi="Arial" w:cs="Arial"/>
          <w:color w:val="000000"/>
          <w:sz w:val="28"/>
          <w:szCs w:val="28"/>
        </w:rPr>
        <w:t xml:space="preserve">Upon receipt of the notification from the complaining participant, as described above, including a description of the good-faith efforts the participant made to exhaust the dispute resolution process specified in this JCPOA, the UN Security Council, in accordance with its procedures, shall vote on a resolution to continue the sanctions lifting. If the </w:t>
      </w:r>
      <w:r w:rsidRPr="00C16FAC">
        <w:rPr>
          <w:rFonts w:ascii="Arial" w:eastAsia="Times New Roman" w:hAnsi="Arial" w:cs="Arial"/>
          <w:color w:val="000000"/>
          <w:sz w:val="28"/>
          <w:szCs w:val="28"/>
        </w:rPr>
        <w:lastRenderedPageBreak/>
        <w:t>resolution described above has not been adopted within 30 days of the notification, then the provisions of the old UN Security Council resolutions would be re-imposed, unless the UN Security Council decides otherwise. In such event, these provisions would not apply with retroactive effect to contracts signed between any party and Iran or Iranian individuals and entities prior to the date of application, provided that the activities contemplated under and execution of such contracts are consistent with this JCPOA and the previous and current UN Security Council resolutions. The UN Security Council, expressing its intention to prevent the reapplication of the provisions if the issue giving rise to the notification is resolved within this period, intends to take into account the views of the States involved in the issue and any opinion on the issue of the Advisory Board. Iran has stated that if sanctions are reinstated in whole or in part, Iran will treat that as grounds to cease performing its commitments under this JCPOA in whole or in part.</w:t>
      </w:r>
    </w:p>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t> </w:t>
      </w:r>
    </w:p>
    <w:p w:rsidR="00C16FAC" w:rsidRPr="00C16FAC" w:rsidRDefault="00C16FAC" w:rsidP="00C16FAC">
      <w:pPr>
        <w:spacing w:before="300" w:after="30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pict>
          <v:rect id="_x0000_i1025" style="width:154.45pt;height:0" o:hrpct="330" o:hrstd="t" o:hr="t" fillcolor="#a0a0a0" stroked="f"/>
        </w:pict>
      </w:r>
    </w:p>
    <w:bookmarkStart w:id="3" w:name="_ftn1"/>
    <w:p w:rsidR="00C16FAC" w:rsidRPr="00C16FAC" w:rsidRDefault="00C16FAC" w:rsidP="00C16FAC">
      <w:pPr>
        <w:spacing w:after="150" w:line="360" w:lineRule="atLeast"/>
        <w:ind w:firstLine="709"/>
        <w:jc w:val="both"/>
        <w:rPr>
          <w:rFonts w:ascii="Arial" w:eastAsia="Times New Roman" w:hAnsi="Arial" w:cs="Arial"/>
          <w:color w:val="000000"/>
          <w:sz w:val="28"/>
          <w:szCs w:val="28"/>
        </w:rPr>
      </w:pPr>
      <w:r w:rsidRPr="00C16FAC">
        <w:rPr>
          <w:rFonts w:ascii="Arial" w:eastAsia="Times New Roman" w:hAnsi="Arial" w:cs="Arial"/>
          <w:color w:val="000000"/>
          <w:sz w:val="28"/>
          <w:szCs w:val="28"/>
        </w:rPr>
        <w:fldChar w:fldCharType="begin"/>
      </w:r>
      <w:r w:rsidRPr="00C16FAC">
        <w:rPr>
          <w:rFonts w:ascii="Arial" w:eastAsia="Times New Roman" w:hAnsi="Arial" w:cs="Arial"/>
          <w:color w:val="000000"/>
          <w:sz w:val="28"/>
          <w:szCs w:val="28"/>
        </w:rPr>
        <w:instrText xml:space="preserve"> HYPERLINK "http://www.mid.ru/foreign_policy/news/-/asset_publisher/cKNonkJE02Bw/content/id/1571042/pop_up?_101_INSTANCE_cKNonkJE02Bw_viewMode=print&amp;_101_INSTANCE_cKNonkJE02Bw_qrIndex=0" \l "_ftnref1" \o "" </w:instrText>
      </w:r>
      <w:r w:rsidRPr="00C16FAC">
        <w:rPr>
          <w:rFonts w:ascii="Arial" w:eastAsia="Times New Roman" w:hAnsi="Arial" w:cs="Arial"/>
          <w:color w:val="000000"/>
          <w:sz w:val="28"/>
          <w:szCs w:val="28"/>
        </w:rPr>
        <w:fldChar w:fldCharType="separate"/>
      </w:r>
      <w:r w:rsidRPr="00C16FAC">
        <w:rPr>
          <w:rFonts w:ascii="Arial" w:eastAsia="Times New Roman" w:hAnsi="Arial" w:cs="Arial"/>
          <w:color w:val="009AE5"/>
          <w:sz w:val="28"/>
          <w:szCs w:val="28"/>
        </w:rPr>
        <w:t>[1]</w:t>
      </w:r>
      <w:r w:rsidRPr="00C16FAC">
        <w:rPr>
          <w:rFonts w:ascii="Arial" w:eastAsia="Times New Roman" w:hAnsi="Arial" w:cs="Arial"/>
          <w:color w:val="000000"/>
          <w:sz w:val="28"/>
          <w:szCs w:val="28"/>
        </w:rPr>
        <w:fldChar w:fldCharType="end"/>
      </w:r>
      <w:r w:rsidRPr="00C16FAC">
        <w:rPr>
          <w:rFonts w:ascii="Arial" w:eastAsia="Times New Roman" w:hAnsi="Arial" w:cs="Arial"/>
          <w:color w:val="000000"/>
          <w:sz w:val="28"/>
          <w:szCs w:val="28"/>
        </w:rPr>
        <w:t> The provisions of this Resolution do not constitute provisions of this JCPOA.</w:t>
      </w:r>
    </w:p>
    <w:bookmarkStart w:id="4" w:name="_ftn2"/>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"_ftnref2"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[2]</w:t>
      </w:r>
      <w:r w:rsidRPr="00C16FAC">
        <w:rPr>
          <w:rFonts w:ascii="Helvetica" w:eastAsia="Times New Roman" w:hAnsi="Helvetica" w:cs="Helvetica"/>
          <w:color w:val="555555"/>
          <w:sz w:val="21"/>
          <w:szCs w:val="21"/>
        </w:rPr>
        <w:fldChar w:fldCharType="end"/>
      </w:r>
      <w:r w:rsidRPr="00C16FAC">
        <w:rPr>
          <w:rFonts w:ascii="Helvetica" w:eastAsia="Times New Roman" w:hAnsi="Helvetica" w:cs="Helvetica"/>
          <w:color w:val="555555"/>
          <w:sz w:val="21"/>
          <w:szCs w:val="21"/>
        </w:rPr>
        <w:t xml:space="preserve"> 'Government officials' for the U.S. </w:t>
      </w:r>
      <w:proofErr w:type="gramStart"/>
      <w:r w:rsidRPr="00C16FAC">
        <w:rPr>
          <w:rFonts w:ascii="Helvetica" w:eastAsia="Times New Roman" w:hAnsi="Helvetica" w:cs="Helvetica"/>
          <w:color w:val="555555"/>
          <w:sz w:val="21"/>
          <w:szCs w:val="21"/>
        </w:rPr>
        <w:t>means senior officials</w:t>
      </w:r>
      <w:proofErr w:type="gramEnd"/>
      <w:r w:rsidRPr="00C16FAC">
        <w:rPr>
          <w:rFonts w:ascii="Helvetica" w:eastAsia="Times New Roman" w:hAnsi="Helvetica" w:cs="Helvetica"/>
          <w:color w:val="555555"/>
          <w:sz w:val="21"/>
          <w:szCs w:val="21"/>
        </w:rPr>
        <w:t xml:space="preserve"> of the U.S. Administration.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 xml:space="preserve">Annex </w:t>
      </w:r>
      <w:proofErr w:type="gramStart"/>
      <w:r w:rsidRPr="00C16FAC">
        <w:rPr>
          <w:rFonts w:ascii="Helvetica" w:eastAsia="Times New Roman" w:hAnsi="Helvetica" w:cs="Helvetica"/>
          <w:b/>
          <w:bCs/>
          <w:color w:val="555555"/>
          <w:sz w:val="21"/>
          <w:szCs w:val="21"/>
        </w:rPr>
        <w:t>I</w:t>
      </w:r>
      <w:proofErr w:type="gramEnd"/>
      <w:r w:rsidRPr="00C16FAC">
        <w:rPr>
          <w:rFonts w:ascii="Helvetica" w:eastAsia="Times New Roman" w:hAnsi="Helvetica" w:cs="Helvetica"/>
          <w:b/>
          <w:bCs/>
          <w:color w:val="555555"/>
          <w:sz w:val="21"/>
          <w:szCs w:val="21"/>
        </w:rPr>
        <w:t xml:space="preserve"> – Nuclear-related measures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 GENERAL</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6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sequence of implementation of the commitments detailed in this Annex is specified in Annex V to the Joint Comprehensive Plan of Action (JCPOA). Unless otherwise specified, the durations of the commitments in this Annex are from Implementation Day.</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Arial" w:eastAsia="Times New Roman" w:hAnsi="Arial" w:cs="Arial"/>
          <w:color w:val="000000"/>
          <w:sz w:val="28"/>
          <w:szCs w:val="28"/>
        </w:rPr>
        <w:lastRenderedPageBreak/>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B. ARAK HEAVY WATER RESEARCH REACTOR</w:t>
      </w:r>
    </w:p>
    <w:p w:rsidR="00C16FAC" w:rsidRPr="00C16FAC" w:rsidRDefault="00C16FAC" w:rsidP="00C16FAC">
      <w:pPr>
        <w:numPr>
          <w:ilvl w:val="0"/>
          <w:numId w:val="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modernise the Arak heavy water research reactor to support peaceful nuclear research and radioisotopes production for medical and industrial purposes.  Iran will redesign and rebuild the reactor, based on the agreed conceptual design (as attached to this Annex) to support its peaceful nuclear research and production needs and purposes, including testing of fuel pins and assembly prototypes and structural materials. The design will be such as to minimise the production of plutonium and not to produce weapon-grade plutonium in normal operation. The power of the redesigned reactor will not exceed 20 MWth. The E3/EU+3 and Iran share the understanding that the parameters in the conceptual design are subject to possible and necessary adjustments in developing the final design while fully preserving the above-mentioned purposes and principles of modernisation.</w:t>
      </w:r>
    </w:p>
    <w:p w:rsidR="00C16FAC" w:rsidRPr="00C16FAC" w:rsidRDefault="00C16FAC" w:rsidP="00C16FAC">
      <w:pPr>
        <w:numPr>
          <w:ilvl w:val="0"/>
          <w:numId w:val="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not pursue construction at the existing unfinished reactor based on its original design and will remove the existing calandria and retain it in Iran. The calandria will be made inoperable by filling any openings in the calandria with concrete such that the IAEA can verify that it will not be usable for a future nuclear application.  In redesigning and reconstructing of the modernized Arak heavy water research reactor, Iran will maximise the use of existing infrastructure already installed at the current Arak research reactor.</w:t>
      </w:r>
    </w:p>
    <w:p w:rsidR="00C16FAC" w:rsidRPr="00C16FAC" w:rsidRDefault="00C16FAC" w:rsidP="00C16FAC">
      <w:pPr>
        <w:numPr>
          <w:ilvl w:val="0"/>
          <w:numId w:val="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 Iran will take the leadership role as the owner and as the project manager, and have responsibility for overall implementation of the Arak modernisation project, with E3/EU+3 participants assuming responsibilities regarding the modernisation of the Arak reactor as described in this Annex.  A Working Group composed of E3/EU+3 participants will be established to facilitate the redesigning and rebuilding of the reactor.  An international partnership composed of Iran and the Working Group would implement the Arak modernisation project.  The Working Group could be enlarged to include other countries by consensus of the participants of the Working Group and Iran.  E3/EU+3 participants and Iran will conclude an official document expressing their strong commitments to the Arak modernisation project in advance of Implementation Day which would provide an assured path forward to modernise the reactor and would define the responsibilities assumed by the E3/EU+3 participants, and subsequently contracts would be concluded.  The participants of the Working Group will provide </w:t>
      </w:r>
      <w:r w:rsidRPr="00C16FAC">
        <w:rPr>
          <w:rFonts w:ascii="Helvetica" w:eastAsia="Times New Roman" w:hAnsi="Helvetica" w:cs="Helvetica"/>
          <w:color w:val="555555"/>
          <w:sz w:val="21"/>
          <w:szCs w:val="21"/>
        </w:rPr>
        <w:lastRenderedPageBreak/>
        <w:t>assistance needed by Iran for redesigning and rebuilding the reactor, consistent with their respective national laws, in such a manner as to enable the safe and timely construction and commissioning of the modernised reactor.</w:t>
      </w:r>
    </w:p>
    <w:p w:rsidR="00C16FAC" w:rsidRPr="00C16FAC" w:rsidRDefault="00C16FAC" w:rsidP="00C16FAC">
      <w:pPr>
        <w:numPr>
          <w:ilvl w:val="0"/>
          <w:numId w:val="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and the Working Group will cooperate to develop the final design of the modernised reactor and the design of the subsidiary laboratories to be carried out by Iran, and review conformity with international safety standards, such that the reactor can be licensed by the relevant Iranian regulatory authority for commissioning and operation.  The final design of the modernised reactor and the design of the subsidiary laboratories will be submitted to the Joint Commission.  The Joint Commission will aim to complete its review and endorsement within three months after the submission of the final design.  If the Joint Commission does not complete its review and endorsement within three months, Iran could raise the issue through the dispute resolution mechanism envisaged by this JCPOA.</w:t>
      </w:r>
    </w:p>
    <w:p w:rsidR="00C16FAC" w:rsidRPr="00C16FAC" w:rsidRDefault="00C16FAC" w:rsidP="00C16FAC">
      <w:pPr>
        <w:numPr>
          <w:ilvl w:val="0"/>
          <w:numId w:val="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The IAEA will monitor the construction and report to the Working Group for confirmation that the construction of the modernised reactor is consistent with the approved final design.</w:t>
      </w:r>
    </w:p>
    <w:p w:rsidR="00C16FAC" w:rsidRPr="00C16FAC" w:rsidRDefault="00C16FAC" w:rsidP="00C16FAC">
      <w:pPr>
        <w:numPr>
          <w:ilvl w:val="0"/>
          <w:numId w:val="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 the project manager, Iran will take responsibility for the construction efforts. E3/EU+3 parties will, consistent with their national laws, take appropriate administrative, legal, technical, and regulatory measures to support co-operation.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will support the purchase by Iran, the transfer and supply of necessary materials, equipment, instrumentation and control systems and technologies required for the construction of the redesigned reactor, through the mechanism established by this JCPOA, as well as through exploration of relevant funding contributions.</w:t>
      </w:r>
    </w:p>
    <w:p w:rsidR="00C16FAC" w:rsidRPr="00C16FAC" w:rsidRDefault="00C16FAC" w:rsidP="00C16FAC">
      <w:pPr>
        <w:numPr>
          <w:ilvl w:val="0"/>
          <w:numId w:val="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will also support and facilitate the timely and safe construction of the modernized Arak reactor and its subsidiary laboratories, upon request by Iran, through IAEA technical cooperation if appropriate, including but not limited to technical and financial assistance, supply of required materials and equipment, state-of-the-art instrumentation and control systems and equipment and support for licensing and authorization.</w:t>
      </w:r>
    </w:p>
    <w:p w:rsidR="00C16FAC" w:rsidRPr="00C16FAC" w:rsidRDefault="00C16FAC" w:rsidP="00C16FAC">
      <w:pPr>
        <w:numPr>
          <w:ilvl w:val="0"/>
          <w:numId w:val="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 The redesigned reactor will use up to 3.67 percent enriched uranium in the form of UO2 with a mass of approximately 350 kg of UO2 in a full core load, with a fuel design to be reviewed and approved by the Joint Commission. The international partnership with the participation of Iran will fabricate the initial fuel core load for the reactor outside Iran.  The international partnership </w:t>
      </w:r>
      <w:r w:rsidRPr="00C16FAC">
        <w:rPr>
          <w:rFonts w:ascii="Helvetica" w:eastAsia="Times New Roman" w:hAnsi="Helvetica" w:cs="Helvetica"/>
          <w:color w:val="555555"/>
          <w:sz w:val="21"/>
          <w:szCs w:val="21"/>
        </w:rPr>
        <w:lastRenderedPageBreak/>
        <w:t>will cooperate with Iran, including through technical assistance, to fabricate, test and license fuel fabrication capabilities in Iran for subsequent fuel core reloads for future use with this reactor.  Destructive and non-destructive testing of this fuel including Post-Irradiation-Examination (PIE) will take place in one of the participating countries outside of Iran and that country will work with Iran to license the subsequent fuel fabricated in Iran for the use in the redesigned reactor under IAEA monitoring.</w:t>
      </w:r>
    </w:p>
    <w:p w:rsidR="00C16FAC" w:rsidRPr="00C16FAC" w:rsidRDefault="00C16FAC" w:rsidP="00C16FAC">
      <w:pPr>
        <w:numPr>
          <w:ilvl w:val="0"/>
          <w:numId w:val="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Iran will not produce or test natural uranium pellets, fuel pins or fuel assemblies, which are specifically designed for the support of the originally designed Arak reactor, designated by the IAEA as IR-40. Iran will store under IAEA continuous monitoring all existing natural uranium pellets and IR-40 fuel assemblies until the modernised Arak reactor becomes operational, at which point these natural uranium pellets and IR-40 fuel assemblies will be converted to UNH, or exchanged with an equivalent quantity of natural uranium. Iran will make the necessary technical modifications to the natural uranium fuel production process line that was intended to supply fuel for the IR-40 reactor </w:t>
      </w:r>
      <w:proofErr w:type="gramStart"/>
      <w:r w:rsidRPr="00C16FAC">
        <w:rPr>
          <w:rFonts w:ascii="Helvetica" w:eastAsia="Times New Roman" w:hAnsi="Helvetica" w:cs="Helvetica"/>
          <w:color w:val="555555"/>
          <w:sz w:val="21"/>
          <w:szCs w:val="21"/>
        </w:rPr>
        <w:t>design,</w:t>
      </w:r>
      <w:proofErr w:type="gramEnd"/>
      <w:r w:rsidRPr="00C16FAC">
        <w:rPr>
          <w:rFonts w:ascii="Helvetica" w:eastAsia="Times New Roman" w:hAnsi="Helvetica" w:cs="Helvetica"/>
          <w:color w:val="555555"/>
          <w:sz w:val="21"/>
          <w:szCs w:val="21"/>
        </w:rPr>
        <w:t xml:space="preserve"> such that it can be used for the fabrication of the fuel reloads for the modernised Arak reactor.</w:t>
      </w:r>
    </w:p>
    <w:p w:rsidR="00C16FAC" w:rsidRPr="00C16FAC" w:rsidRDefault="00C16FAC" w:rsidP="00C16FAC">
      <w:pPr>
        <w:numPr>
          <w:ilvl w:val="0"/>
          <w:numId w:val="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All spent fuel from the redesigned Arak reactor, regardless of its origin, for the lifetime of the reactor, will be shipped out of Iran to a mutually determined location in E3/EU+3 countries or third countries, for further treatment or disposition as provided for in relevant contracts to be concluded, consistent with national laws, with the recipient party, within one year from the unloading from the reactor or whenever deemed to be safe for transfer by the recipient country.</w:t>
      </w:r>
    </w:p>
    <w:p w:rsidR="00C16FAC" w:rsidRPr="00C16FAC" w:rsidRDefault="00C16FAC" w:rsidP="00C16FAC">
      <w:pPr>
        <w:numPr>
          <w:ilvl w:val="0"/>
          <w:numId w:val="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submit the DIQ of the redesigned reactor to the IAEA which will include information on the planned radio-isotope production and reactor operation programme. The reactor will be operated under IAEA monitoring.</w:t>
      </w:r>
    </w:p>
    <w:p w:rsidR="00C16FAC" w:rsidRPr="00C16FAC" w:rsidRDefault="00C16FAC" w:rsidP="00C16FAC">
      <w:pPr>
        <w:numPr>
          <w:ilvl w:val="0"/>
          <w:numId w:val="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operate the Fuel Manufacturing Plant only to produce fuel assemblies for light water reactors and reloads for the modernized Arak reactor.</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C. HEAVY WATER PRODUCTION PLANT</w:t>
      </w:r>
    </w:p>
    <w:p w:rsidR="00C16FAC" w:rsidRPr="00C16FAC" w:rsidRDefault="00C16FAC" w:rsidP="00C16FAC">
      <w:pPr>
        <w:numPr>
          <w:ilvl w:val="0"/>
          <w:numId w:val="6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All excess heavy water which is beyond Iran's needs for the modernised Arak research reactor, the Zero power heavy water reactor, quantities needed for medical research and production of deuterate solutions and chemical compounds including, where appropriate, contingency stocks, will be made available for export to the international market based on international prices and delivered to the international buyer for 15 years.  Iran's needs, consistent with the parameters above, are estimated to be 130 metric tonnes of nuclear grade heavy water or its equivalent in different enrichments prior to commissioning of the modernised Arak research reactor, and 90 metric tonnes after the commissioning, including the amount contained in the reactor.</w:t>
      </w:r>
    </w:p>
    <w:p w:rsidR="00C16FAC" w:rsidRPr="00C16FAC" w:rsidRDefault="00C16FAC" w:rsidP="00C16FAC">
      <w:pPr>
        <w:numPr>
          <w:ilvl w:val="0"/>
          <w:numId w:val="6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inform the IAEA about the inventory and the production of the HWPP and will allow the IAEA to monitor the quantities of the heavy water stocks and the amount of heavy water produced, including through IAEA visits, as requested, to the HWPP.</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142"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D. OTHER REACTORS</w:t>
      </w:r>
    </w:p>
    <w:p w:rsidR="00C16FAC" w:rsidRPr="00C16FAC" w:rsidRDefault="00C16FAC" w:rsidP="00C16FAC">
      <w:pPr>
        <w:numPr>
          <w:ilvl w:val="0"/>
          <w:numId w:val="6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Consistent with its plan, Iran will keep pace with the trend of international technological advancement in relying only on light water for its future nuclear power and research reactors with enhanced international cooperation including assurances of supply of necessary fuel.   </w:t>
      </w:r>
    </w:p>
    <w:p w:rsidR="00C16FAC" w:rsidRPr="00C16FAC" w:rsidRDefault="00C16FAC" w:rsidP="00C16FAC">
      <w:pPr>
        <w:numPr>
          <w:ilvl w:val="0"/>
          <w:numId w:val="6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intends to ship out all spent fuel for all future and present nuclear power and research reactors, for further treatment or disposition as provided for in relevant contracts to be concluded consistent with national laws with the recipient party.</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E. SPENT FUEL REPROCESSING ACTIVITIES</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not, and does not intend to thereafter, engage in any spent fuel reprocessing or spent fuel reprocessing R&amp;D activities. For the purpose of this annex, spent fuel includes all types of irradiated fuel.</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not, and does not intend to thereafter, reprocess spent fuel except for irradiated enriched uranium targets for production of radio-isotopes for medical and peaceful industrial purposes.</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For 15 years Iran will not, and does not intend to thereafter, develop, acquire or build facilities capable of separation of plutonium, uranium or neptunium from spent fuel or from fertile targets, other than for production of radio-isotopes for medical and peaceful industrial purposes.</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only develop, acquire, build, or operate hot cells (containing a cell or interconnected cells), shielded cells or shielded glove boxes with dimensions less than 6 cubic meters in volume compatible with the specifications set out in Annex I of the Additional Protocol.  These will be co-located with the modernised Arak research reactor, the Tehran Research Reactor, and radio-medicine production complexes, and only capable of the separation and processing of industrial or medical isotopes and non-destructive PIE. The needed equipment will be acquired through the procurement mechanism established by this JCPOA. For 15 years, Iran will develop, acquire, build, or operate hot cells (containing a cell or interconnected cells), shielded cells or shielded glove boxes with dimensions beyond 6 cubic meters in volume and specifications set out in Annex I of the Additional Protocol, only after approval by the Joint Commission.</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E3/EU+3 are ready to facilitate all of the destructive and non-destructive examinations on fuel elements and/or fuel assembly prototypes including PIE for all fuel fabricated in or outside Iran and irradiated in Iran, using their existing facilities outside Iran. Except for the Arak research reactor complex, Iran will not develop, build, acquire or operate hot cells capable of performing PIE or seek to acquire equipment to build/develop such a capability, for 15 years.</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in addition to continuing current fuel testing activities at the TRR, Iran will undertake non-destructive post irradiation examination (PIE) of fuel pins, fuel assembly prototypes and structural materials. These examinations will be exclusively at the Arak research reactor complex. However, the E3/EU+3 will make available their facilities to conduct destructive testing with Iranian specialists, as agreed. The hot cells at the Arak research reactor in which non-destructive PIE are performed will not be physically interconnected to cells that process or handle materials for the production of medical or industrial radioisotopes.</w:t>
      </w:r>
    </w:p>
    <w:p w:rsidR="00C16FAC" w:rsidRPr="00C16FAC" w:rsidRDefault="00C16FAC" w:rsidP="00C16FAC">
      <w:pPr>
        <w:numPr>
          <w:ilvl w:val="0"/>
          <w:numId w:val="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not engage in producing or acquiring plutonium or uranium metals or their alloys, or conducting R&amp;D on plutonium or uranium (or their alloys) metallurgy, or casting, forming, or machining plutonium or uranium metal.</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6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Iran will not produce, seek, or acquire separated plutonium, highly enriched uranium (defined as 20% or greater uranium-235), or uranium-233, or neptunium-237 (except for use as laboratory standards or in instruments using neptunium-237) for 15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6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If Iran seeks to initiate R&amp;D on uranium metal based TRR fuel in small agreed quantities after 10 years and before 15 years, Iran will present its plan to, and seek approval by, the Joint Commission.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 ENRICHMENT CAPACITY</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6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keep its enrichment capacity at no more than 5060 IR-1 centrifuge machines in no more than 30 cascades in their current configurations in currently operating units at the Natanz Fuel Enrichment Plant (FEP) for 10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6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keep its level of uranium enrichment at up to 3.67 percent for 15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remove the following excess centrifuges and infrastructure not associated with 5060 IR-1 centrifuges in FEP, which will be stored at Natanz  in Hall B of FEP under IAEA continuous  monitoring:</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All excess centrifuge machines, including IR-2m centrifuges. Excess IR-1 centrifuges will be used for the replacement of failed or damaged centrifuges of the same type on a one-for-one basis.</w:t>
      </w:r>
    </w:p>
    <w:p w:rsidR="00C16FAC" w:rsidRPr="00C16FAC" w:rsidRDefault="00C16FAC" w:rsidP="00C16FAC">
      <w:pPr>
        <w:spacing w:after="150" w:line="300" w:lineRule="atLeast"/>
        <w:ind w:left="144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UF6 pipework including sub headers, valves and pressure transducers at cascade level, and frequency inverters, and UF6 withdrawal equipment from one of the withdrawal stations, which is currently not in service, including its vacuum pumps and chemical traps.</w:t>
      </w:r>
    </w:p>
    <w:p w:rsidR="00C16FAC" w:rsidRPr="00C16FAC" w:rsidRDefault="00C16FAC" w:rsidP="00C16FAC">
      <w:pPr>
        <w:spacing w:after="150" w:line="300" w:lineRule="atLeast"/>
        <w:ind w:left="144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the purpose of this Annex, the IAEA will confirm through the established practice the failed or damaged status of centrifuge machines before removal.</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For 15 years, Iran will install gas centrifuge machines, or enrichment-related infrastructure, whether suitable for uranium enrichment, research and development, or stable isotope enrichment, exclusively at the locations and for the activities specified under this JCPOA.</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G. CENTRIFUGES RESEARCH AND DEVELOPMENT</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continue to conduct enrichment R&amp;D in a manner that does not accumulate enriched uranium. For 10 years and consistent with its enrichment R&amp;D plan, Iran's enrichment R&amp;D with uranium will only include IR-4, IR-5, IR-6 and IR-8 centrifuges. Mechanical testing on up to two single centrifuges for each type will be carried out only on the IR-2m, IR-4, IR-5, IR-6, IR-6s, IR-7 and IR-8.  Iran will build or test, with or without uranium, only those gas centrifuges specified in this JCPOA.</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Consistent with its plan, Iran will continue working with the 164-machine IR-2m cascade at PFEP in order to complete the necessary tests until 30 November 2015 or the day of implementation of this JCPOA, whichever comes later, and after that it will take these machines out of the PFEP and store them under IAEA continuous monitoring at Natanz in Hall B of FEP.</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Consistent with its plan, Iran will continue working with the 164-machine IR-4 cascade at PFEP in order to complete the necessary tests until 30 November 2015 or the day of implementation of this JCPOA, whichever comes later, and after that it will take these machines out of the PFEP and store them under IAEA continuous monitoring at Natanz in Hall B of FEP.</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continue the testing of a single IR-4 centrifuge machine and IR-4 centrifuge cascade of up to 10 centrifuge machines for 10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7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test a single IR-5 centrifuge machine for 10 years.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continue testing of the IR-6 on single centrifuge machines and its intermediate cascades and will commence testing of up to 30 centrifuge machines from one and a half years before the end of year 10.  Iran will proceed from single centrifuge machines and small cascades to intermediate cascades in a logical sequence.</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commence, upon start of implementation of the JCPOA, testing of the IR-8 on single centrifuge machines and its intermediate cascades and will commence the testing of up to 30 centrifuges machines from one and a half years before the end of year 10. Iran will proceed from single centrifuges to small cascades to intermediate cascades in a logical sequence.</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10 years, Iran, consistent with the established practice, will recombine the enriched and depleted streams from the IR-6 and IR-8 cascades through the use of welded pipework on withdrawal main headers in a manner that precludes the withdrawal of enriched and depleted uranium materials and verified by the IAEA.</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conduct all testing of centrifuges with uranium only at the PFEP. Iran will conduct all mechanical testing of centrifuges only at the PFEP and the Tehran Research Centre.</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8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the purpose of adapting PFEP to the R&amp;D activities in the enrichment and enrichment R&amp;D plan, Iran will remove all centrifuges except those needed for testing as described in the relevant paragraphs above, except for the IR-1 cascade (No. 1) as described below. For the full IR-1 cascade (No. 6), Iran will modify associated infrastructure by removing UF6 pipework, including sub-headers, valves and pressure transducers at cascade level, and frequency inverters. The IR-1 cascade (No. 1) centrifuges will be kept but made inoperable, as verified by the IAEA, through the removal of centrifuge rotors and the injection of epoxy resin into the sub headers, feeding, product, and tails pipework, and the removal of controls and electrical systems for vacuum, power and cooling. Excess centrifuges and infrastructure will be stored at Natanz in Hall B of FEP under IAEA continuous monitoring. The R&amp;D space in line No. 6 will be left empty until Iran needs to use it for its R&amp;D programme.</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Consistent with the activities in the enrichment and enrichment R&amp;D plan, Iran will maintain the cascade infrastructure for testing of single centrifuges and small and intermediate cascades in two R&amp;D lines (No. 2 and No. 3) and will adapt two other lines (No. 4 and No. 5) with infrastructure similar to that for lines No. 2 and No. 3 in order to enable future R&amp;D activities as specified in this JCPoA. Adaptation will include modification of all UF6 pipework (including removal of all sub headers except as agreed as needed for the R&amp;D programme) and associated instrumentation to be compatible with single centrifuges and small and intermediate cascade testing instead of full scale testing.</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Consistent with its plan and internationally established practices, Iran intends to continue R&amp;D on new types of centrifuges through computer modelling and simulations, including at universities. For any such project to proceed to a prototype stage for mechanical testing within 10 years, a full presentation to, and approval by, the Joint Commission is needed.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H. FORDOW FUEL ENRICHMENT PLANT</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Fordow Fuel Enrichment Plant (FFEP) will be converted into a nuclear, physics, and technology centre and international collaboration will be encouraged in agreed areas of research. The Joint Commission will be informed in advance of the specific projects that will be undertaken at Fordow.</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not conduct any uranium enrichment or any uranium enrichment related R&amp;D and will have no nuclear material at the Fordow Fuel Enrichment Plant (FFEP) for 15 years.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maintain no more than 1044 IR-1 centrifuge machines at one wing of the FFEP of which:</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Two cascades that have not experienced UF6 before will be modified for the production of stable isotopes.  The transition to stable isotope production of these cascades at FFEP will be conducted in joint partnership between the Russian Federation and Iran on the basis of arrangements to be mutually agreed upon. To prepare these two cascades for installation of a new cascade architecture appropriate for stable isotope production by the joint partnership, Iran will remove the connection to the UF6 feed main header, and move cascade UF6 pipework (except for the dump line in order to maintain vacuum) to storage in Fordow under IAEA continuous monitoring. The Joint Commission will be informed about the conceptual framework of stable isotope production at FFEP.</w:t>
      </w:r>
    </w:p>
    <w:p w:rsidR="00C16FAC" w:rsidRPr="00C16FAC" w:rsidRDefault="00C16FAC" w:rsidP="00C16FAC">
      <w:pPr>
        <w:spacing w:after="150" w:line="300" w:lineRule="atLeast"/>
        <w:ind w:left="144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four cascades with all associated infrastructure remaining except for pipework that enables crossover tandem connections, two will be placed in an idle state, not spinning. The other two cascades will continue to spin until the transition to stable isotope production described in the previous subparagraph has been completed. Upon completion of the transition to stable</w:t>
      </w:r>
      <w:proofErr w:type="gramStart"/>
      <w:r w:rsidRPr="00C16FAC">
        <w:rPr>
          <w:rFonts w:ascii="Helvetica" w:eastAsia="Times New Roman" w:hAnsi="Helvetica" w:cs="Helvetica"/>
          <w:color w:val="555555"/>
          <w:sz w:val="21"/>
          <w:szCs w:val="21"/>
        </w:rPr>
        <w:t>  isotope</w:t>
      </w:r>
      <w:proofErr w:type="gramEnd"/>
      <w:r w:rsidRPr="00C16FAC">
        <w:rPr>
          <w:rFonts w:ascii="Helvetica" w:eastAsia="Times New Roman" w:hAnsi="Helvetica" w:cs="Helvetica"/>
          <w:color w:val="555555"/>
          <w:sz w:val="21"/>
          <w:szCs w:val="21"/>
        </w:rPr>
        <w:t xml:space="preserve"> </w:t>
      </w:r>
      <w:r w:rsidRPr="00C16FAC">
        <w:rPr>
          <w:rFonts w:ascii="Helvetica" w:eastAsia="Times New Roman" w:hAnsi="Helvetica" w:cs="Helvetica"/>
          <w:color w:val="555555"/>
          <w:sz w:val="21"/>
          <w:szCs w:val="21"/>
        </w:rPr>
        <w:lastRenderedPageBreak/>
        <w:t>production described in the previous subparagraph, these two spinning cascades will be placed in an idle state, not spinning.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w:t>
      </w:r>
    </w:p>
    <w:p w:rsidR="00C16FAC" w:rsidRPr="00C16FAC" w:rsidRDefault="00C16FAC" w:rsidP="00C16FAC">
      <w:pPr>
        <w:numPr>
          <w:ilvl w:val="1"/>
          <w:numId w:val="93"/>
        </w:numPr>
        <w:spacing w:before="100" w:beforeAutospacing="1" w:after="120" w:line="405" w:lineRule="atLeast"/>
        <w:ind w:left="750"/>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remove</w:t>
      </w:r>
      <w:proofErr w:type="gramEnd"/>
      <w:r w:rsidRPr="00C16FAC">
        <w:rPr>
          <w:rFonts w:ascii="Helvetica" w:eastAsia="Times New Roman" w:hAnsi="Helvetica" w:cs="Helvetica"/>
          <w:color w:val="555555"/>
          <w:sz w:val="21"/>
          <w:szCs w:val="21"/>
        </w:rPr>
        <w:t xml:space="preserve"> the other 2 cascades of IR-1 centrifuges from this wing, by removing all centrifuges and cascade UF6 pipework, including sub headers, valves and pressure transducers at cascade level, and frequency inverters.  </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4"/>
        </w:numPr>
        <w:spacing w:before="100" w:beforeAutospacing="1" w:after="120" w:line="405" w:lineRule="atLeast"/>
        <w:ind w:left="375"/>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also</w:t>
      </w:r>
      <w:proofErr w:type="gramEnd"/>
      <w:r w:rsidRPr="00C16FAC">
        <w:rPr>
          <w:rFonts w:ascii="Helvetica" w:eastAsia="Times New Roman" w:hAnsi="Helvetica" w:cs="Helvetica"/>
          <w:color w:val="555555"/>
          <w:sz w:val="21"/>
          <w:szCs w:val="21"/>
        </w:rPr>
        <w:t xml:space="preserve"> subsequently remove cascade electrical cabling, individual cascade control cabinets and vacuum pumps. All these excess centrifuges and infrastructure will be stored at Natanz in Hall B of FEP under IAEA continuous monitoring.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w:t>
      </w:r>
    </w:p>
    <w:p w:rsidR="00C16FAC" w:rsidRPr="00C16FAC" w:rsidRDefault="00C16FAC" w:rsidP="00C16FAC">
      <w:pPr>
        <w:numPr>
          <w:ilvl w:val="1"/>
          <w:numId w:val="96"/>
        </w:numPr>
        <w:spacing w:before="100" w:beforeAutospacing="1" w:after="120" w:line="405" w:lineRule="atLeast"/>
        <w:ind w:left="750"/>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remove</w:t>
      </w:r>
      <w:proofErr w:type="gramEnd"/>
      <w:r w:rsidRPr="00C16FAC">
        <w:rPr>
          <w:rFonts w:ascii="Helvetica" w:eastAsia="Times New Roman" w:hAnsi="Helvetica" w:cs="Helvetica"/>
          <w:color w:val="555555"/>
          <w:sz w:val="21"/>
          <w:szCs w:val="21"/>
        </w:rPr>
        <w:t xml:space="preserve"> all excess centrifuges and uranium enrichment related infrastructure from the other wing of the FFEP. This will include removal of all centrifuges and UF6 pipework, including sub headers, valves and pressure gauges and transducers, and frequency inverters and converters, and UF6 feed and withdrawal stations.</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7"/>
        </w:numPr>
        <w:spacing w:before="100" w:beforeAutospacing="1" w:after="120" w:line="405" w:lineRule="atLeast"/>
        <w:ind w:left="375"/>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also</w:t>
      </w:r>
      <w:proofErr w:type="gramEnd"/>
      <w:r w:rsidRPr="00C16FAC">
        <w:rPr>
          <w:rFonts w:ascii="Helvetica" w:eastAsia="Times New Roman" w:hAnsi="Helvetica" w:cs="Helvetica"/>
          <w:color w:val="555555"/>
          <w:sz w:val="21"/>
          <w:szCs w:val="21"/>
        </w:rPr>
        <w:t xml:space="preserve"> subsequently remove cascade electrical cabling, individual cascade control cabinets, vacuum pumps and centrifuge mounting blocks. All these excess centrifuges and infrastructure will be stored at Natanz in Hall B of FEP under IAEA continuous monitoring.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Centrifuges from the four idle cascades may be used for the replacement of failed or damaged centrifuges in stable isotope production at Fordow.</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9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Iran will limit its stable isotope production activities with gas centrifuges to the FFEP for 15 years and will use no more than 348 IR-1 centrifuges for these activities at the FFEP. The associated </w:t>
      </w:r>
      <w:r w:rsidRPr="00C16FAC">
        <w:rPr>
          <w:rFonts w:ascii="Helvetica" w:eastAsia="Times New Roman" w:hAnsi="Helvetica" w:cs="Helvetica"/>
          <w:color w:val="555555"/>
          <w:sz w:val="21"/>
          <w:szCs w:val="21"/>
        </w:rPr>
        <w:lastRenderedPageBreak/>
        <w:t>R&amp;D activities in Iran will occur at the FFEP and at Iran's declared and monitored centrifuge manufacturing facilities for testing, modification and balancing these IR-1 centrifuges.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IAEA will establish a baseline for the amount of uranium legacy from past enrichment operations that will remain in Fordow. Iran will permit the IAEA regular access, including daily as requested by the IAEA, access to the FFEP in order to monitor Iran's production of stable isotopes and the absence of undeclared nuclear material and activities at the FFEP for 15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I. OTHER ASPECTS OF ENRICHMENT</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abide by its voluntary commitments as expressed in its own long term enrichment and enrichment R&amp;D plan to be submitted as part of the initial declaration described in Article 2 of the Additional Protocol.</w:t>
      </w:r>
      <w:hyperlink r:id="rId6" w:anchor="_ftn1" w:tooltip="" w:history="1">
        <w:r w:rsidRPr="00C16FAC">
          <w:rPr>
            <w:rFonts w:ascii="Helvetica" w:eastAsia="Times New Roman" w:hAnsi="Helvetica" w:cs="Helvetica"/>
            <w:color w:val="009AE5"/>
            <w:sz w:val="21"/>
            <w:szCs w:val="21"/>
          </w:rPr>
          <w:t>[1]</w:t>
        </w:r>
      </w:hyperlink>
      <w:r w:rsidRPr="00C16FAC">
        <w:rPr>
          <w:rFonts w:ascii="Helvetica" w:eastAsia="Times New Roman" w:hAnsi="Helvetica" w:cs="Helvetica"/>
          <w:color w:val="555555"/>
          <w:sz w:val="21"/>
          <w:szCs w:val="21"/>
        </w:rPr>
        <w:t> The IAEA will confirm on an annual basis, for the duration of the plan that the nature and scope and scale of Iran's enrichment and enrichment R&amp;D activities are in line with this plan.  </w:t>
      </w:r>
    </w:p>
    <w:p w:rsidR="00C16FAC" w:rsidRPr="00C16FAC" w:rsidRDefault="00C16FAC" w:rsidP="00C16FAC">
      <w:pPr>
        <w:numPr>
          <w:ilvl w:val="0"/>
          <w:numId w:val="10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start to install necessary infrastructure for the IR-8 at Natanz in Hall B of FEP after year 10.</w:t>
      </w:r>
    </w:p>
    <w:p w:rsidR="00C16FAC" w:rsidRPr="00C16FAC" w:rsidRDefault="00C16FAC" w:rsidP="00C16FAC">
      <w:pPr>
        <w:numPr>
          <w:ilvl w:val="0"/>
          <w:numId w:val="10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An agreed template for describing different centrifuge types (IR-1, IR-2m, IR-4, IR-5, IR-6, IR-6s, IR-7, </w:t>
      </w:r>
      <w:proofErr w:type="gramStart"/>
      <w:r w:rsidRPr="00C16FAC">
        <w:rPr>
          <w:rFonts w:ascii="Helvetica" w:eastAsia="Times New Roman" w:hAnsi="Helvetica" w:cs="Helvetica"/>
          <w:color w:val="555555"/>
          <w:sz w:val="21"/>
          <w:szCs w:val="21"/>
        </w:rPr>
        <w:t>IR</w:t>
      </w:r>
      <w:proofErr w:type="gramEnd"/>
      <w:r w:rsidRPr="00C16FAC">
        <w:rPr>
          <w:rFonts w:ascii="Helvetica" w:eastAsia="Times New Roman" w:hAnsi="Helvetica" w:cs="Helvetica"/>
          <w:color w:val="555555"/>
          <w:sz w:val="21"/>
          <w:szCs w:val="21"/>
        </w:rPr>
        <w:t>-8) and the associated definitions need to be accomplished by implementation day.</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An agreed procedure for measuring IR-1, IR-2m and IR-4 centrifuge performance data needs to be accomplished by implementation day.</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J. URANIUM STOCKS AND FUELS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maintain a total enriched uranium stockpile of no more than 300 kg of up to 3.67% enriched uranium hexafluoride (or the equivalent in different chemical forms) for 15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All enriched uranium hexafluoride in excess of 300 kg of up to 3.67% enriched UF6 (or the equivalent in different chemical forms) will be down blended to natural uranium level or be sold on the international market and delivered to the international buyer in return for natural uranium delivered to Iran. Iran will enter into a commercial contract with an entity outside Iran for the purchase and transfer of its enriched uranium stockpile in excess of 300 kg UF6 in return for natural uranium delivered to Iran. The E3/EU+3 will facilitate, where applicable, the conclusion </w:t>
      </w:r>
      <w:r w:rsidRPr="00C16FAC">
        <w:rPr>
          <w:rFonts w:ascii="Helvetica" w:eastAsia="Times New Roman" w:hAnsi="Helvetica" w:cs="Helvetica"/>
          <w:color w:val="555555"/>
          <w:sz w:val="21"/>
          <w:szCs w:val="21"/>
        </w:rPr>
        <w:lastRenderedPageBreak/>
        <w:t>and implementation of this contract. Iran may choose to seek to sell excess enriched uranium to the IAEA fuel bank in Kazakhstan when the fuel bank becomes operational.</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All uranium oxide enriched to between 5% and 20% will be fabricated into fuel plates for the Tehran Research Reactor or transferred, based on a commercial transaction, outside of Iran or diluted to an enrichment level of 3.67% or less. Scrap oxide and other forms not in plates that cannot be fabricated into TRR fuel plates will be transferred, based on a commercial transaction, outside of Iran or diluted to an enrichment level of 3.67% or less. In case of future supply of 19.75% enriched uranium oxide (U3O8) for TRR fuel plates fabrication, all scrap oxide and other forms not in plates that cannot be fabricated into TRR fuel plates, containing uranium enriched to between 5% and 20%, will be transferred, based on a commercial transaction, outside of Iran or diluted to an enrichment level of 3.67% or less within 6 months of its production. Scrap plates will be </w:t>
      </w:r>
      <w:proofErr w:type="gramStart"/>
      <w:r w:rsidRPr="00C16FAC">
        <w:rPr>
          <w:rFonts w:ascii="Helvetica" w:eastAsia="Times New Roman" w:hAnsi="Helvetica" w:cs="Helvetica"/>
          <w:color w:val="555555"/>
          <w:sz w:val="21"/>
          <w:szCs w:val="21"/>
        </w:rPr>
        <w:t>transferred,</w:t>
      </w:r>
      <w:proofErr w:type="gramEnd"/>
      <w:r w:rsidRPr="00C16FAC">
        <w:rPr>
          <w:rFonts w:ascii="Helvetica" w:eastAsia="Times New Roman" w:hAnsi="Helvetica" w:cs="Helvetica"/>
          <w:color w:val="555555"/>
          <w:sz w:val="21"/>
          <w:szCs w:val="21"/>
        </w:rPr>
        <w:t xml:space="preserve"> based on a commercial transaction, outside Iran. The commercial transactions should be structured to return an equivalent amount of natural uranium to Iran. For 15 years, Iran will not build or operate facilities for converting fuel plates or scrap back to UF6.</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Russian designed, fabricated and licensed fuel assemblies for use in Russian-supplied reactors in Iran do not count against the 300 kg UF6 stockpile limit. Enriched uranium in fabricated fuel assemblies from other sources outside of Iran for use in Iran's nuclear research and power reactors, including those which will be fabricated outside of Iran for the initial fuel load of the modernised Arak research reactor, which are certified by the fuel supplier and the appropriate Iranian authority to meet international standards, will not count against the 300 kg UF6 stockpile limit.  The Joint Commission will establish a Technical Working Group with the goal of enabling fuel to be fabricated in Iran while adhering to the agreed stockpile parameters (300 kg of up to 3.67 % enriched UF6 or the equivalent in different chemical forms). This Technical Working Group will also, within one year, work to develop objective technical criteria for assessing whether fabricated fuel and its intermediate products can be readily converted to UF6. Enriched uranium in fabricated fuel assemblies and its intermediate products manufactured in Iran and certified to meet international standards, including those for the modernised Arak research reactor, will not count against the 300 kg UF6 stockpile limit provided the Technical Working </w:t>
      </w:r>
      <w:r w:rsidRPr="00C16FAC">
        <w:rPr>
          <w:rFonts w:ascii="Helvetica" w:eastAsia="Times New Roman" w:hAnsi="Helvetica" w:cs="Helvetica"/>
          <w:color w:val="555555"/>
          <w:sz w:val="21"/>
          <w:szCs w:val="21"/>
        </w:rPr>
        <w:lastRenderedPageBreak/>
        <w:t>Group of the Joint Commission approves that such fuel assemblies and their intermediate products cannot be readily reconverted into UF6. This could for instance be achieved through impurities (e.g. burnable poisons or otherwise) contained in fuels or through the fuel being in a chemical form such that direct conversion back to UF6 would be technically difficult without dissolution and purification. The objective technical criteria will guide the approval process of the Technical Working Group. The IAEA will monitor the fuel fabrication process for any fuel produced in Iran to verify that the fuel and intermediate products comport with the fuel fabrication process that was approved by the Technical Working Group. The Joint Commission will also support assistance to Iran including through IAEA technical cooperation as appropriate, in meeting international qualification standards for nuclear fuel produced by Iran.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seek to enter into a commercial contract with entities outside Iran for the purchase of fuel for the TRR and enriched uranium targets. The E3/EU+3 will facilitate, as needed, the conclusion and implementation of this contract. In the case of lack of conclusion of a contract with a fuel supplier, E3/EU+3 will supply a quantity of 19.75% enriched uranium oxide (U3O8) and deliver to Iran, exclusively for the purpose of fabrication in Iran of fuel for the TRR and enriched uranium targets for the lifetime of the reactor. This 19.75% enriched uranium oxide (U3O8) will be supplied in increments no greater than approximately 5 kg and each new increment will be provided only when the previous increment of this material has been verified by the IAEA to have been mixed with aluminum to make fuel for the TRR or fabricated into enriched uranium targets. Iran will notify the E3/EU+3 within 2 year before the contingency of TRR fuel will be exhausted in order to have the uranium oxide available 6 months before the end of the 2 year period.</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K. CENTRIFUGE MANUFACTURING</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Consistent with its enrichment and enrichment R&amp;D plan, Iran will only engage in production of centrifuges, including centrifuge rotors suitable for isotope separation or any other centrifuge components, to meet the enrichment and enrichment R&amp;D requirements of this Annex.</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0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Consistent with its plan, Iran will use the stock of IR-1 centrifuge machines in storage, which are in excess of the remaining 5060 IR-1 centrifuges in Natanz and the IR-1 centrifuges installed at Fordow, for the replacement of failed or damaged machines. Whenever during the 10 year period from the start of the implementation of the JCPOA, the level of stock of IR-1 machines falls to 500 or below, Iran may maintain this level of stock by resuming production of IR-1 machines at a rate up to the average monthly crash rate without exceeding the stock of 500.</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Consistent with its plan, at the end of year 8, Iran will commence manufacturing of IR-6 and IR-8 centrifuges without rotors through year 10 at a rate of up to 200 centrifuges per year for each type. After year 10, Iran will produce complete centrifuges with the same rate to meet its enrichment and enrichment R&amp;D needs. Iran will store them at Natanz in an above ground location, under IAEA continuous monitoring, until they are needed for final assembly according to the enrichment and enrichment R&amp;D plan.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L. ADDITIONAL PROTOCOL AND MODIFIED CODE 3.1</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11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notify the IAEA of provisional application of the Additional Protocol to its Safeguards Agreement in accordance with Article 17(b) of the Additional Protocol pending its entry into force, and subsequently seek ratification and entry into force, consistent with the respective roles of the President and the Majlis (Parliament).</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notify the IAEA that it will fully implement the Modified Code 3.1 of the Subsidiary Arrangement to Iran’s Safeguards Agreement as long as the Safeguards Agreement remains in force.</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M. PAST AND PRESENT ISSUES OF CONCERN</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complete all activities as set out in paragraphs 2, 4, 5, and 6 of the “Roadmap for Clarification of Past and Present Outstanding Issues”, as verified by the IAEA in its regular updates by the Director General of the IAEA on the implementation of this Roadmap.</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N. MODERN TECHNOLOGIES AND LONG TERM PRESENCE OF IAEA</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the purpose of increasing the efficiency of monitoring for this JCPOA, for 15 years or longer, for the specified verification measures: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Iran will permit the IAEA the use of on-line enrichment measurement and electronic seals which communicate their status within nuclear sites to IAEA inspectors, as well as other IAEA approved and certified modern technologies in line with internationally accepted IAEA practice. Iran will facilitate automated collection of IAEA measurement recordings registered by installed measurement devices and sending to IAEA working space in individual nuclear sites.</w:t>
      </w:r>
    </w:p>
    <w:p w:rsidR="00C16FAC" w:rsidRPr="00C16FAC" w:rsidRDefault="00C16FAC" w:rsidP="00C16FAC">
      <w:pPr>
        <w:spacing w:after="150" w:line="300" w:lineRule="atLeast"/>
        <w:ind w:left="144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make the necessary arrangements to allow for a long-term IAEA presence, including issuing long-term visas, as well as providing proper working  space at nuclear sites and, with best efforts, at locations near nuclear sites in Iran for the  designated IAEA inspectors for working and keeping necessary equipment.</w:t>
      </w:r>
    </w:p>
    <w:p w:rsidR="00C16FAC" w:rsidRPr="00C16FAC" w:rsidRDefault="00C16FAC" w:rsidP="00C16FAC">
      <w:pPr>
        <w:spacing w:after="150" w:line="300" w:lineRule="atLeast"/>
        <w:ind w:left="144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increase the number of designated IAEA inspectors to the range of 130-150 within 9 months from the date of the implementation of the JCPOA, and will generally allow the designation of inspectors from nations that have diplomatic relations with Iran, consistent with its laws and regulations.</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O. TRANSPARENCY RELATED TO URANIUM ORE CONCENTRATE (UOC)</w:t>
      </w:r>
    </w:p>
    <w:p w:rsidR="00C16FAC" w:rsidRPr="00C16FAC" w:rsidRDefault="00C16FAC" w:rsidP="00C16FAC">
      <w:pPr>
        <w:spacing w:after="150" w:line="30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permit the IAEA to monitor, through agreed measures that will include containment and surveillance measures, for 25 years, that all uranium ore concentrate produced in Iran or obtained from any other source, is transferred to the uranium conversion facility (UCF) in Esfahan or to any other future uranium conversion facility which Iran might decide to build in Iran within this period.</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1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Iran will provide the IAEA with all necessary information such that the IAEA will be able to verify the production of the uranium ore concentrate and the inventory of uranium ore concentrate produced in Iran or obtained from any other source for 25 years.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P. TRANSPARENCY RELATED TO ENRICHMENT</w:t>
      </w:r>
    </w:p>
    <w:p w:rsidR="00C16FAC" w:rsidRPr="00C16FAC" w:rsidRDefault="00C16FAC" w:rsidP="00C16FAC">
      <w:pPr>
        <w:numPr>
          <w:ilvl w:val="0"/>
          <w:numId w:val="12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15 years, Iran will permit the IAEA to implement continuous monitoring, including through containment and surveillance measures, as necessary, to verify that stored centrifuges and infrastructure remain in storage, and are only used to replace failed or damaged centrifuges, as specified in this Annex.</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permit the IAEA regular access, including daily access as requested by the IAEA, to relevant buildings at Natanz, including all parts of the FEP and PFEP, for 15 years.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For 15 years, the Natanz enrichment site will be the sole location for all of Iran's uranium enrichment related activities including safeguarded R&amp;D.</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intends to apply nuclear export policies and practices in line with the internationally established standards for the export of nuclear material, equipment and technology. For 15 years, Iran will only engage, including through export of any enrichment or enrichment related equipment and technology, with any other country, or with any foreign entity in enrichment or enrichment related activities, including related research and development activities, following approval by the Joint Commission.</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Q. ACCESS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Requests for access pursuant to provisions of this JCPOA will be made in good faith, with due observance of the sovereign rights of Iran, and kept to the minimum necessary to effectively implement the verification responsibilities under this JCPOA. In line with normal international safeguards practice, such requests will not be aimed at interfering with Iranian military or other national security activities, but will be exclusively for resolving concerns regarding fulfilment of the JCPOA commitments and Iran's other non-proliferation and safeguards obligations. The following procedures are for the purpose of JCPOA implementation between the E3/</w:t>
      </w:r>
      <w:proofErr w:type="gramStart"/>
      <w:r w:rsidRPr="00C16FAC">
        <w:rPr>
          <w:rFonts w:ascii="Helvetica" w:eastAsia="Times New Roman" w:hAnsi="Helvetica" w:cs="Helvetica"/>
          <w:color w:val="555555"/>
          <w:sz w:val="21"/>
          <w:szCs w:val="21"/>
        </w:rPr>
        <w:t>EU+3</w:t>
      </w:r>
      <w:proofErr w:type="gramEnd"/>
      <w:r w:rsidRPr="00C16FAC">
        <w:rPr>
          <w:rFonts w:ascii="Helvetica" w:eastAsia="Times New Roman" w:hAnsi="Helvetica" w:cs="Helvetica"/>
          <w:color w:val="555555"/>
          <w:sz w:val="21"/>
          <w:szCs w:val="21"/>
        </w:rPr>
        <w:t xml:space="preserve"> and </w:t>
      </w:r>
      <w:r w:rsidRPr="00C16FAC">
        <w:rPr>
          <w:rFonts w:ascii="Helvetica" w:eastAsia="Times New Roman" w:hAnsi="Helvetica" w:cs="Helvetica"/>
          <w:color w:val="555555"/>
          <w:sz w:val="21"/>
          <w:szCs w:val="21"/>
        </w:rPr>
        <w:lastRenderedPageBreak/>
        <w:t>Iran and are without prejudice to the safeguards agreement and the Additional Protocol thereto. In implementing this procedure as well as other transparency measures, the IAEA will be requested to take every precaution to protect commercial, technological and industrial secrets as well as other confidential information coming to its knowledge.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 furtherance of implementation of the JCPOA, if the IAEA has concerns regarding undeclared nuclear materials or activities, or activities inconsistent with the JCPOA, at locations that have not been declared under the comprehensive safeguards agreement or Additional Protocol, the IAEA will provide Iran the basis for such concerns and request clarification.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If Iran’s explanations do not resolve the IAEA’s concerns, the Agency may request access to such locations for the sole reason to verify the absence of undeclared nuclear materials and activities or activities inconsistent with the JCPOA at such locations.  The IAEA will provide Iran the reasons for access in writing and will make available relevant information.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may propose to the IAEA alternative means of resolving the IAEA’s concerns that enable the IAEA to verify the absence of undeclared nuclear materials and activities or activities inconsistent with the JCPOA at the location in question, which should be given due and prompt consideration.</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If the absence of undeclared nuclear materials and activities or activities inconsistent with the JCPOA cannot be verified after the implementation of the alternative arrangements agreed by Iran and the IAEA, or if the two sides are unable to reach satisfactory arrangements to verify the absence of undeclared nuclear materials and activities or activities inconsistent with the JCPOA at the specified locations within 14 days of the IAEA’s original request for access, Iran, in consultation with the members of the Joint Commission, would resolve the IAEA’s concerns through necessary means agreed between Iran and the IAEA.  In the absence of an agreement, the members of the Joint Commission, by consensus or by a vote of 5 or more of its 8 members, would advise on the necessary means to resolve the IAEA's concerns. The process of </w:t>
      </w:r>
      <w:r w:rsidRPr="00C16FAC">
        <w:rPr>
          <w:rFonts w:ascii="Helvetica" w:eastAsia="Times New Roman" w:hAnsi="Helvetica" w:cs="Helvetica"/>
          <w:color w:val="555555"/>
          <w:sz w:val="21"/>
          <w:szCs w:val="21"/>
        </w:rPr>
        <w:lastRenderedPageBreak/>
        <w:t>consultation with, and any action by, the members of the Joint Commission would not exceed 7 days, and Iran would implement the necessary means within 3 additional days.</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R. CENTRIFUGE COMPONENT MANUFACTURING TRANSPARENCY</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2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Iran and the IAEA will take the necessary steps for containment and surveillance on centrifuge rotor tubes and bellows for 20 years.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 this context:</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provide the IAEA with an initial inventory of all existing centrifuge rotor tubes and bellows and subsequent reports on changes in such inventory and will permit the IAEA to verify the inventory by item counting and numbering, and through containment and surveillance, of all rotor tubes and bellows, including in all existing and newly produced centrifuges.</w:t>
      </w:r>
    </w:p>
    <w:p w:rsidR="00C16FAC" w:rsidRPr="00C16FAC" w:rsidRDefault="00C16FAC" w:rsidP="00C16FAC">
      <w:pPr>
        <w:spacing w:after="150" w:line="300" w:lineRule="atLeast"/>
        <w:ind w:left="108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declare all locations and equipment, namely flow-forming machines, filament-winding machines and mandrels that are used for production of centrifuge rotor tubes or bellows, and will permit the IAEA to implement continuous monitoring, including through containment and surveillance on this equipment, to verify that this equipment is being used to manufacture centrifuges only for the activities specified in this JCPOA.</w:t>
      </w:r>
    </w:p>
    <w:p w:rsidR="00C16FAC" w:rsidRPr="00C16FAC" w:rsidRDefault="00C16FAC" w:rsidP="00C16FAC">
      <w:pPr>
        <w:spacing w:after="150" w:line="300" w:lineRule="atLeast"/>
        <w:ind w:left="1418"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 OTHER URANIUM ISOTOPE SEPARATION ACTIVITIES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For 10 years, Iran's uranium isotope separation-related research and development or production activities will be exclusively based on gaseous centrifuge technology.</w:t>
      </w:r>
      <w:hyperlink r:id="rId7" w:anchor="_ftn2" w:tooltip="" w:history="1">
        <w:r w:rsidRPr="00C16FAC">
          <w:rPr>
            <w:rFonts w:ascii="Helvetica" w:eastAsia="Times New Roman" w:hAnsi="Helvetica" w:cs="Helvetica"/>
            <w:color w:val="009AE5"/>
            <w:sz w:val="21"/>
            <w:szCs w:val="21"/>
          </w:rPr>
          <w:t>[2]</w:t>
        </w:r>
      </w:hyperlink>
      <w:r w:rsidRPr="00C16FAC">
        <w:rPr>
          <w:rFonts w:ascii="Helvetica" w:eastAsia="Times New Roman" w:hAnsi="Helvetica" w:cs="Helvetica"/>
          <w:color w:val="555555"/>
          <w:sz w:val="21"/>
          <w:szCs w:val="21"/>
        </w:rPr>
        <w:t> Iran will permit IAEA access to verify that uranium isotope separation production and R&amp;D activities are consistent with this Annex.</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420" w:lineRule="atLeast"/>
        <w:rPr>
          <w:rFonts w:ascii="Arial" w:eastAsia="Times New Roman" w:hAnsi="Arial" w:cs="Arial"/>
          <w:color w:val="000000"/>
          <w:sz w:val="28"/>
          <w:szCs w:val="28"/>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T. ACTIVITIES WHICH COULD CONTRIBUTE TO THE DESIGN AND DEVELOPMENT OF A NUCLEAR EXPLOSIVE DEVICE</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not engage in the following activities which could contribute to the development of a nuclear explosive device:</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Designing, developing, acquiring, or using computer models to simulate nuclear explosive devices.</w:t>
      </w:r>
    </w:p>
    <w:p w:rsidR="00C16FAC" w:rsidRPr="00C16FAC" w:rsidRDefault="00C16FAC" w:rsidP="00C16FAC">
      <w:pPr>
        <w:spacing w:after="150" w:line="300" w:lineRule="atLeast"/>
        <w:ind w:left="108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13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Designing, developing, fabricating, acquiring, or using multi-point explosive detonation systems suitable for a nuclear explosive device, unless approved by the Joint Commission for non-nuclear purposes and subject to monitoring.</w:t>
      </w:r>
    </w:p>
    <w:p w:rsidR="00C16FAC" w:rsidRPr="00C16FAC" w:rsidRDefault="00C16FAC" w:rsidP="00C16FAC">
      <w:pPr>
        <w:spacing w:after="150" w:line="300" w:lineRule="atLeast"/>
        <w:ind w:left="108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Designing, developing, fabricating, acquiring, or using explosive diagnostic systems (streak cameras, framing cameras and flash x-ray cameras) suitable for the development of a nuclear explosive device, unless approved by the Joint Commission for non-nuclear purposes and subject to monitoring.</w:t>
      </w:r>
    </w:p>
    <w:p w:rsidR="00C16FAC" w:rsidRPr="00C16FAC" w:rsidRDefault="00C16FAC" w:rsidP="00C16FAC">
      <w:pPr>
        <w:spacing w:after="150" w:line="300" w:lineRule="atLeast"/>
        <w:ind w:left="108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3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Designing, developing, fabricating, acquiring, or using explosively driven neutron sources or specialized materials for explosively driven neutron sources.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Attachment: Arak conceptual design</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Fundamental Principles:</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Maximize use of the current infrastructure of original design of Arak research reactor, designated by the IAEA as IR-40, according to their respective ratings.</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Modernizing of the original design in order to be a multi-purpose research reactor comprising radio-isotope production, structural materials and fuel (pins and assembly prototypes) testing and able to conduct other neutronic experiments which demand high neutron fluxes (more than 10</w:t>
      </w:r>
      <w:r w:rsidRPr="00C16FAC">
        <w:rPr>
          <w:rFonts w:ascii="Helvetica" w:eastAsia="Times New Roman" w:hAnsi="Helvetica" w:cs="Helvetica"/>
          <w:color w:val="555555"/>
          <w:sz w:val="16"/>
          <w:szCs w:val="16"/>
        </w:rPr>
        <w:t>14</w:t>
      </w:r>
      <w:r w:rsidRPr="00C16FAC">
        <w:rPr>
          <w:rFonts w:ascii="Helvetica" w:eastAsia="Times New Roman" w:hAnsi="Helvetica" w:cs="Helvetica"/>
          <w:color w:val="555555"/>
          <w:sz w:val="21"/>
          <w:szCs w:val="21"/>
        </w:rPr>
        <w:t>).</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Using heavy water as coolant, moderator and reflector. Light water would be utilized as an annular ring around the compact new core for safety reasons if necessary.</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Around 78 fuel assemblies in a tight hexagonal grid spacing with the following preliminary characteristics will be loaded.</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Up to 3.67 percent enriched UO</w:t>
      </w:r>
      <w:r w:rsidRPr="00C16FAC">
        <w:rPr>
          <w:rFonts w:ascii="Helvetica" w:eastAsia="Times New Roman" w:hAnsi="Helvetica" w:cs="Helvetica"/>
          <w:color w:val="555555"/>
          <w:sz w:val="16"/>
          <w:szCs w:val="16"/>
        </w:rPr>
        <w:t>2</w:t>
      </w:r>
      <w:r w:rsidRPr="00C16FAC">
        <w:rPr>
          <w:rFonts w:ascii="Helvetica" w:eastAsia="Times New Roman" w:hAnsi="Helvetica" w:cs="Helvetica"/>
          <w:color w:val="555555"/>
          <w:sz w:val="21"/>
          <w:szCs w:val="21"/>
        </w:rPr>
        <w:t>, in the improved assembly design, will be used as fuel.</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Power will not exceed to 20 MWth.</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Adding different types of beam tubes to the existing beam tubes which being extended to the edge of the new compact core.</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Having one central channel in the center of the new core with passive cooling system for the purpose of structural materials and fuel pins and assembly prototypes testing with neutron flux beyond 2•10</w:t>
      </w:r>
      <w:r w:rsidRPr="00C16FAC">
        <w:rPr>
          <w:rFonts w:ascii="Helvetica" w:eastAsia="Times New Roman" w:hAnsi="Helvetica" w:cs="Helvetica"/>
          <w:color w:val="555555"/>
          <w:sz w:val="16"/>
          <w:szCs w:val="16"/>
        </w:rPr>
        <w:t>14</w:t>
      </w:r>
      <w:r w:rsidRPr="00C16FAC">
        <w:rPr>
          <w:rFonts w:ascii="Helvetica" w:eastAsia="Times New Roman" w:hAnsi="Helvetica" w:cs="Helvetica"/>
          <w:color w:val="555555"/>
          <w:sz w:val="21"/>
          <w:szCs w:val="21"/>
        </w:rPr>
        <w:t>, twelve in-core irradiation channels (IIC) inside the core and twelve lateral irradiation chennals (LIC) just next to the outer ring of fuel assemblies.</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location of the in-core and lateral irradiation channels should be designed and fixed to meet the best anticipated performances.</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xml:space="preserve">Consistent with relevant section of Annex 1, sibsidiary laboratories are part of the modernization project of the Arak Research Reactor. In Addition, Annex III </w:t>
      </w:r>
      <w:proofErr w:type="gramStart"/>
      <w:r w:rsidRPr="00C16FAC">
        <w:rPr>
          <w:rFonts w:ascii="Helvetica" w:eastAsia="Times New Roman" w:hAnsi="Helvetica" w:cs="Helvetica"/>
          <w:color w:val="555555"/>
          <w:sz w:val="21"/>
          <w:szCs w:val="21"/>
        </w:rPr>
        <w:t>reinforce</w:t>
      </w:r>
      <w:proofErr w:type="gramEnd"/>
      <w:r w:rsidRPr="00C16FAC">
        <w:rPr>
          <w:rFonts w:ascii="Helvetica" w:eastAsia="Times New Roman" w:hAnsi="Helvetica" w:cs="Helvetica"/>
          <w:color w:val="555555"/>
          <w:sz w:val="21"/>
          <w:szCs w:val="21"/>
        </w:rPr>
        <w:t xml:space="preserve"> design and construction of subsidiary laboratoties.</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highest tolerable pressure for the first and second loop is 0.33 Mpa (at the interance of the reactor pit).</w:t>
      </w:r>
    </w:p>
    <w:p w:rsidR="00C16FAC" w:rsidRPr="00C16FAC" w:rsidRDefault="00C16FAC" w:rsidP="00C16FAC">
      <w:pPr>
        <w:numPr>
          <w:ilvl w:val="0"/>
          <w:numId w:val="1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highest possible flow rate for coolant is 610 kg/s at the pressure of 0.33 MPa in the main piping system and 42 Kg/sec for Moderator with the same conditions.</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Preliminary Characteristics:</w:t>
      </w:r>
    </w:p>
    <w:tbl>
      <w:tblPr>
        <w:tblW w:w="682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0"/>
        <w:gridCol w:w="2265"/>
      </w:tblGrid>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Core Parameters</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Values</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Power (MW)</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20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Number of fuel assemblies</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78</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Active length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110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Lattice configuration</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Hexagonal</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Fuel pellets Material</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UO</w:t>
            </w:r>
            <w:r w:rsidRPr="00C16FAC">
              <w:rPr>
                <w:rFonts w:ascii="Helvetica" w:eastAsia="Times New Roman" w:hAnsi="Helvetica" w:cs="Helvetica"/>
                <w:color w:val="555555"/>
                <w:sz w:val="16"/>
                <w:szCs w:val="16"/>
              </w:rPr>
              <w:t>2</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Fuel enrichment level</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Up to 3.67 %</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Clad material</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Zr Alloys</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Burnable poison</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Yes, if necessary</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Lattice pitch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11</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Coolant medium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w:t>
            </w:r>
            <w:r w:rsidRPr="00C16FAC">
              <w:rPr>
                <w:rFonts w:ascii="Helvetica" w:eastAsia="Times New Roman" w:hAnsi="Helvetica" w:cs="Helvetica"/>
                <w:color w:val="555555"/>
                <w:sz w:val="16"/>
                <w:szCs w:val="16"/>
              </w:rPr>
              <w:t>2</w:t>
            </w:r>
            <w:r w:rsidRPr="00C16FAC">
              <w:rPr>
                <w:rFonts w:ascii="Helvetica" w:eastAsia="Times New Roman" w:hAnsi="Helvetica" w:cs="Helvetica"/>
                <w:color w:val="555555"/>
                <w:sz w:val="21"/>
                <w:szCs w:val="21"/>
              </w:rPr>
              <w:t>O</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Moderator medium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w:t>
            </w:r>
            <w:r w:rsidRPr="00C16FAC">
              <w:rPr>
                <w:rFonts w:ascii="Helvetica" w:eastAsia="Times New Roman" w:hAnsi="Helvetica" w:cs="Helvetica"/>
                <w:color w:val="555555"/>
                <w:sz w:val="16"/>
                <w:szCs w:val="16"/>
              </w:rPr>
              <w:t>2</w:t>
            </w:r>
            <w:r w:rsidRPr="00C16FAC">
              <w:rPr>
                <w:rFonts w:ascii="Helvetica" w:eastAsia="Times New Roman" w:hAnsi="Helvetica" w:cs="Helvetica"/>
                <w:color w:val="555555"/>
                <w:sz w:val="21"/>
                <w:szCs w:val="21"/>
              </w:rPr>
              <w:t>O</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Reflector medium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w:t>
            </w:r>
            <w:r w:rsidRPr="00C16FAC">
              <w:rPr>
                <w:rFonts w:ascii="Helvetica" w:eastAsia="Times New Roman" w:hAnsi="Helvetica" w:cs="Helvetica"/>
                <w:color w:val="555555"/>
                <w:sz w:val="16"/>
                <w:szCs w:val="16"/>
              </w:rPr>
              <w:t>2</w:t>
            </w:r>
            <w:r w:rsidRPr="00C16FAC">
              <w:rPr>
                <w:rFonts w:ascii="Helvetica" w:eastAsia="Times New Roman" w:hAnsi="Helvetica" w:cs="Helvetica"/>
                <w:color w:val="555555"/>
                <w:sz w:val="21"/>
                <w:szCs w:val="21"/>
              </w:rPr>
              <w:t>O</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Reflector thickness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50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Purity of D2O</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99.8%</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Mass of D2O (mtons)</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60-70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Yearly makeup</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Yes</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w:t>
            </w:r>
            <w:r w:rsidRPr="00C16FAC">
              <w:rPr>
                <w:rFonts w:ascii="Helvetica" w:eastAsia="Times New Roman" w:hAnsi="Helvetica" w:cs="Helvetica"/>
                <w:color w:val="555555"/>
                <w:sz w:val="16"/>
                <w:szCs w:val="16"/>
              </w:rPr>
              <w:t>eff</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&lt; 1.25</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Core Excess reactivity (pcm)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&lt; 20000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Cycle length (days) </w:t>
            </w:r>
            <w:r w:rsidRPr="00C16FAC">
              <w:rPr>
                <w:rFonts w:ascii="Helvetica" w:eastAsia="Times New Roman" w:hAnsi="Helvetica" w:cs="Helvetica"/>
                <w:color w:val="555555"/>
                <w:sz w:val="16"/>
                <w:szCs w:val="16"/>
              </w:rPr>
              <w:t>approximatly</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250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16"/>
                <w:szCs w:val="16"/>
              </w:rPr>
              <w:t>239</w:t>
            </w:r>
            <w:r w:rsidRPr="00C16FAC">
              <w:rPr>
                <w:rFonts w:ascii="Helvetica" w:eastAsia="Times New Roman" w:hAnsi="Helvetica" w:cs="Helvetica"/>
                <w:color w:val="555555"/>
                <w:sz w:val="21"/>
                <w:szCs w:val="21"/>
              </w:rPr>
              <w:t>Pu at EoC (g)</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850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16"/>
                <w:szCs w:val="16"/>
              </w:rPr>
              <w:t>239</w:t>
            </w:r>
            <w:r w:rsidRPr="00C16FAC">
              <w:rPr>
                <w:rFonts w:ascii="Helvetica" w:eastAsia="Times New Roman" w:hAnsi="Helvetica" w:cs="Helvetica"/>
                <w:color w:val="555555"/>
                <w:sz w:val="21"/>
                <w:szCs w:val="21"/>
              </w:rPr>
              <w:t>Pu purity at EoC</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78%</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16"/>
                <w:szCs w:val="16"/>
              </w:rPr>
              <w:t>235</w:t>
            </w:r>
            <w:r w:rsidRPr="00C16FAC">
              <w:rPr>
                <w:rFonts w:ascii="Helvetica" w:eastAsia="Times New Roman" w:hAnsi="Helvetica" w:cs="Helvetica"/>
                <w:color w:val="555555"/>
                <w:sz w:val="21"/>
                <w:szCs w:val="21"/>
              </w:rPr>
              <w:t>U consumption</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60%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Maximum Thermal Flux , E&lt;0.625ev</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3•10</w:t>
            </w:r>
            <w:r w:rsidRPr="00C16FAC">
              <w:rPr>
                <w:rFonts w:ascii="Helvetica" w:eastAsia="Times New Roman" w:hAnsi="Helvetica" w:cs="Helvetica"/>
                <w:color w:val="555555"/>
                <w:sz w:val="16"/>
                <w:szCs w:val="16"/>
              </w:rPr>
              <w:t>14</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Maximum Fast Flux, E&gt;0.625ev</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1•10</w:t>
            </w:r>
            <w:r w:rsidRPr="00C16FAC">
              <w:rPr>
                <w:rFonts w:ascii="Helvetica" w:eastAsia="Times New Roman" w:hAnsi="Helvetica" w:cs="Helvetica"/>
                <w:color w:val="555555"/>
                <w:sz w:val="16"/>
                <w:szCs w:val="16"/>
              </w:rPr>
              <w:t>14</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Minimum Thermal Flux , E&lt;0.625ev</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1•10</w:t>
            </w:r>
            <w:r w:rsidRPr="00C16FAC">
              <w:rPr>
                <w:rFonts w:ascii="Helvetica" w:eastAsia="Times New Roman" w:hAnsi="Helvetica" w:cs="Helvetica"/>
                <w:color w:val="555555"/>
                <w:sz w:val="16"/>
                <w:szCs w:val="16"/>
              </w:rPr>
              <w:t>14</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Minimum Fast Flux, E&gt;0.625ev</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1•10</w:t>
            </w:r>
            <w:r w:rsidRPr="00C16FAC">
              <w:rPr>
                <w:rFonts w:ascii="Helvetica" w:eastAsia="Times New Roman" w:hAnsi="Helvetica" w:cs="Helvetica"/>
                <w:color w:val="555555"/>
                <w:sz w:val="16"/>
                <w:szCs w:val="16"/>
              </w:rPr>
              <w:t>14</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Fluid velocity in channels (m/s)</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3.8</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Channel mass flow rate (kg/s)</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2.4</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Working pressure (MPa)</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0.33</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Fluid inlet temperature (</w:t>
            </w:r>
            <w:r w:rsidRPr="00C16FAC">
              <w:rPr>
                <w:rFonts w:ascii="Helvetica" w:eastAsia="Times New Roman" w:hAnsi="Helvetica" w:cs="Helvetica"/>
                <w:color w:val="555555"/>
                <w:sz w:val="16"/>
                <w:szCs w:val="16"/>
              </w:rPr>
              <w:t>o</w:t>
            </w:r>
            <w:r w:rsidRPr="00C16FAC">
              <w:rPr>
                <w:rFonts w:ascii="Helvetica" w:eastAsia="Times New Roman" w:hAnsi="Helvetica" w:cs="Helvetica"/>
                <w:color w:val="555555"/>
                <w:sz w:val="21"/>
                <w:szCs w:val="21"/>
              </w:rPr>
              <w:t>C)</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47</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Fluid outlet temperature (</w:t>
            </w:r>
            <w:r w:rsidRPr="00C16FAC">
              <w:rPr>
                <w:rFonts w:ascii="Helvetica" w:eastAsia="Times New Roman" w:hAnsi="Helvetica" w:cs="Helvetica"/>
                <w:color w:val="555555"/>
                <w:sz w:val="16"/>
                <w:szCs w:val="16"/>
              </w:rPr>
              <w:t>o</w:t>
            </w:r>
            <w:r w:rsidRPr="00C16FAC">
              <w:rPr>
                <w:rFonts w:ascii="Helvetica" w:eastAsia="Times New Roman" w:hAnsi="Helvetica" w:cs="Helvetica"/>
                <w:color w:val="555555"/>
                <w:sz w:val="21"/>
                <w:szCs w:val="21"/>
              </w:rPr>
              <w:t>C)</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78</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Core material</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Mainly S.S. 304</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Core wall Thichness (mm)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30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Fuel Pellet Diameter (cm)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0.65</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Inner Clad Diameter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0.67</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Outer Clad Diameter (cm)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0.8</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Number of pins per assembly</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12</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Mass of UO2 in full core load (Kg)</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350</w:t>
            </w:r>
          </w:p>
        </w:tc>
      </w:tr>
      <w:tr w:rsidR="00C16FAC" w:rsidRPr="00C16FAC" w:rsidTr="00C16FA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Core diameter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240</w:t>
            </w:r>
          </w:p>
        </w:tc>
      </w:tr>
    </w:tbl>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before="300" w:after="30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pict>
          <v:rect id="_x0000_i1026" style="width:154.45pt;height:0" o:hrpct="330" o:hrstd="t" o:hr="t" fillcolor="#a0a0a0" stroked="f"/>
        </w:pic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8" w:anchor="_ftnref1" w:tooltip="" w:history="1">
        <w:r w:rsidRPr="00C16FAC">
          <w:rPr>
            <w:rFonts w:ascii="Helvetica" w:eastAsia="Times New Roman" w:hAnsi="Helvetica" w:cs="Helvetica"/>
            <w:color w:val="009AE5"/>
            <w:sz w:val="21"/>
            <w:szCs w:val="21"/>
          </w:rPr>
          <w:t>[1]</w:t>
        </w:r>
      </w:hyperlink>
      <w:r w:rsidRPr="00C16FAC">
        <w:rPr>
          <w:rFonts w:ascii="Helvetica" w:eastAsia="Times New Roman" w:hAnsi="Helvetica" w:cs="Helvetica"/>
          <w:color w:val="555555"/>
          <w:sz w:val="21"/>
          <w:szCs w:val="21"/>
        </w:rPr>
        <w:t> Iran will permit the IAEA to share the content of the enrichment and enrichment R&amp;D plan, as submitted as part of the initial declaration, with the Joint Commission participants.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9" w:anchor="_ftnref2" w:tooltip="" w:history="1">
        <w:r w:rsidRPr="00C16FAC">
          <w:rPr>
            <w:rFonts w:ascii="Helvetica" w:eastAsia="Times New Roman" w:hAnsi="Helvetica" w:cs="Helvetica"/>
            <w:color w:val="009AE5"/>
            <w:sz w:val="21"/>
            <w:szCs w:val="21"/>
          </w:rPr>
          <w:t>[2]</w:t>
        </w:r>
      </w:hyperlink>
      <w:r w:rsidRPr="00C16FAC">
        <w:rPr>
          <w:rFonts w:ascii="Helvetica" w:eastAsia="Times New Roman" w:hAnsi="Helvetica" w:cs="Helvetica"/>
          <w:color w:val="555555"/>
          <w:sz w:val="21"/>
          <w:szCs w:val="21"/>
        </w:rPr>
        <w:t> For the purpose of this Annex, non-gaseous centrifuge uranium isotope separation-related research and development or production will include laser isotope separation systems, electromagnetic isotope separation systems, chemical exchange systems, gaseous diffusion systems, vortex and aerodynamic systems, and other such processes that separate uranium isotopes.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Annex II – Sanctions-related commitments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sequence of implementation of the commitments detailed in this Annex is specified in Annex V (Implementation Plan) to this Joint Comprehensive Plan of Action (JCPOA).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u w:val="single"/>
        </w:rPr>
        <w:t>European Union</w:t>
      </w:r>
      <w:hyperlink r:id="rId10" w:anchor="_ftn1" w:tooltip="" w:history="1">
        <w:r w:rsidRPr="00C16FAC">
          <w:rPr>
            <w:rFonts w:ascii="Helvetica" w:eastAsia="Times New Roman" w:hAnsi="Helvetica" w:cs="Helvetica"/>
            <w:b/>
            <w:bCs/>
            <w:color w:val="009AE5"/>
            <w:sz w:val="21"/>
            <w:szCs w:val="21"/>
            <w:u w:val="single"/>
          </w:rPr>
          <w:t>[1]</w:t>
        </w:r>
      </w:hyperlink>
    </w:p>
    <w:p w:rsidR="00C16FAC" w:rsidRPr="00C16FAC" w:rsidRDefault="00C16FAC" w:rsidP="00C16FAC">
      <w:pPr>
        <w:spacing w:after="150" w:line="360" w:lineRule="atLeast"/>
        <w:ind w:left="426"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EU and EU Member States commit to terminate all provisions of Council Regulation (EU) No 267/2012 (as subsequently amended) implementing all nuclear-related sanctions or restrictive measures as specified in Sections 1.1-1.10 below, to terminate all provisions of Council Decision 2010/413/CFSP (as subsequently amended), as specified in Sections 1.1-1.10 below, and to terminate or amend national implementing legislation as required, in accordance with Annex V:</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Financial, banking and insurance measures</w:t>
      </w:r>
      <w:hyperlink r:id="rId11" w:anchor="_ftn2" w:tooltip="" w:history="1">
        <w:r w:rsidRPr="00C16FAC">
          <w:rPr>
            <w:rFonts w:ascii="Helvetica" w:eastAsia="Times New Roman" w:hAnsi="Helvetica" w:cs="Helvetica"/>
            <w:b/>
            <w:bCs/>
            <w:color w:val="009AE5"/>
            <w:sz w:val="21"/>
            <w:szCs w:val="21"/>
          </w:rPr>
          <w:t>[2]</w:t>
        </w:r>
      </w:hyperlink>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Prohibition and authorisation regimes on financial transfers to and from Iran (Article 10 of Council Decision 2010/413/CFSP; Articles 30, 30a, 30b and 31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banking activities (Article 11 of Council Decision 2010/413/CFSP; Article 33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insurance (Article 12 of Council Decision 2010/413/CFSP; Article 35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financial messaging services (Article 20(12) of Council Decision 2010/413/CFSP; Article 23(4)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financial support for trade with Iran (Article 8 of Council Decision 2010/413/CFSP);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grants, financial assistance and concessional loans (Article 9 of Council Decision 2010/413/CFSP);</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4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Government of Iran public-guaranteed bonds (Article 13 of Council Decision 2010/413/CFSP; Article 34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Sanctions on associated </w:t>
      </w:r>
      <w:proofErr w:type="gramStart"/>
      <w:r w:rsidRPr="00C16FAC">
        <w:rPr>
          <w:rFonts w:ascii="Helvetica" w:eastAsia="Times New Roman" w:hAnsi="Helvetica" w:cs="Helvetica"/>
          <w:color w:val="555555"/>
          <w:sz w:val="21"/>
          <w:szCs w:val="21"/>
        </w:rPr>
        <w:t>services</w:t>
      </w:r>
      <w:bookmarkStart w:id="5" w:name="_ftnref3"/>
      <w:proofErr w:type="gramEnd"/>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"_ftn3"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[3]</w:t>
      </w:r>
      <w:r w:rsidRPr="00C16FAC">
        <w:rPr>
          <w:rFonts w:ascii="Helvetica" w:eastAsia="Times New Roman" w:hAnsi="Helvetica" w:cs="Helvetica"/>
          <w:color w:val="555555"/>
          <w:sz w:val="21"/>
          <w:szCs w:val="21"/>
        </w:rPr>
        <w:fldChar w:fldCharType="end"/>
      </w:r>
      <w:r w:rsidRPr="00C16FAC">
        <w:rPr>
          <w:rFonts w:ascii="Helvetica" w:eastAsia="Times New Roman" w:hAnsi="Helvetica" w:cs="Helvetica"/>
          <w:color w:val="555555"/>
          <w:sz w:val="21"/>
          <w:szCs w:val="21"/>
        </w:rPr>
        <w:t> for each of the categories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lastRenderedPageBreak/>
        <w:t>Oil, gas and petrochemical sectors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the import of oil and gas from Iran (Articles 3a, 3c and 3e of Council Decision 2010/413/CFSP; Articles 11, 12 and 14a, and Annexes IV and IVA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the import of Iranian petrochemical products (Articles 3b and 3d of Council Decision 2010/413/CFSP; Articles 13 and 14, and Annex V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the export of key equipment for the oil, gas and petrochemical sectors (Articles 4, 4a and 4b of Council Decision 2010/413/CFSP; Articles 8, 9 and 10, and Annexes VI and VIA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investment in the oil, gas and petrochemical sectors  (Articles 6, 6a and 7 of Council Decision 2010/413/CFSP; Articles 17(1), 17(2)(b) and (c), 17(3), 17(4), 17(5), 20 and 21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each of the categories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Shipping, shipbuilding and transport sectors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5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related to shipping and shipbuilding (Articles 4g, 4h, 8a, 18a and 18b of Council Decision 2010/413/CFSP; Articles 10a, 10b, 10c, 37a, and 37b, and Annex VIB of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15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related to the transport sector (Articles 15, 16, 17 and 18 of Council Decision 2010/413/CFSP; Articles 36 and 37 of Council Regulation  (EU) No 267/2012);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each of the categories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Gold, other precious metals, banknotes and coinage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gold, precious metals and diamonds, banknotes and coinage (Articles 4c and 4d of Council Decision 2010/413/CFSP; Articles 15 and 16, and Annex VII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each of the categories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Nuclear proliferation-related measures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related to proliferation-sensitive nuclear activities (goods and technology, investment and specialised training) (Articles 1(1) (a), (b), (d), (e), (2), (3) and (4), 2, 3, 5, 14 and 21 of Council Decision 2010/413/CFSP; Articles 2, 3, 4, 5, 6,7, 17(1) and (2)(a), 18, 19 and 22, and Annexes I, II and III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the category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Metals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16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metals (Articles 4e and 4f of Council Decision 2010/413/CFSP; Articles 15a, 15b and 15c, and Annex VIIB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6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the category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Software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software (Articles 4i and 4j of Council Decision 2010/413/CFSP; Articles 10d, 10e and 10f, and Annex VIIA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the category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Arms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arms (Articles 1(1)(c), (3) and (4), and 3 of Council Decision 2010/413/CFSP; Articles 5(1)(a) and (c), 17(1) and (2)(a), and 19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associated services for the category above (see the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Listing of persons, entities and bodies (asset freeze and visa ban)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Asset freeze and visa ban measures applicable to:</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1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listed Iranian banks and financial institutions,  including the Central Bank of Iran;</w:t>
      </w:r>
    </w:p>
    <w:p w:rsidR="00C16FAC" w:rsidRPr="00C16FAC" w:rsidRDefault="00C16FAC" w:rsidP="00C16FAC">
      <w:pPr>
        <w:numPr>
          <w:ilvl w:val="0"/>
          <w:numId w:val="1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listed persons, entities and bodies related  to the oil, gas and petrochemical sectors;</w:t>
      </w:r>
    </w:p>
    <w:p w:rsidR="00C16FAC" w:rsidRPr="00C16FAC" w:rsidRDefault="00C16FAC" w:rsidP="00C16FAC">
      <w:pPr>
        <w:numPr>
          <w:ilvl w:val="0"/>
          <w:numId w:val="1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listed persons, entities and bodies related  to shipping, shipbuilding and transport;</w:t>
      </w:r>
    </w:p>
    <w:p w:rsidR="00C16FAC" w:rsidRPr="00C16FAC" w:rsidRDefault="00C16FAC" w:rsidP="00C16FAC">
      <w:pPr>
        <w:numPr>
          <w:ilvl w:val="0"/>
          <w:numId w:val="1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other listed persons, entities and bodies not related to proliferation-sensitive nuclear-, arms- and ballistic missile- related activities;</w:t>
      </w:r>
    </w:p>
    <w:p w:rsidR="00C16FAC" w:rsidRPr="00C16FAC" w:rsidRDefault="00C16FAC" w:rsidP="00C16FAC">
      <w:pPr>
        <w:numPr>
          <w:ilvl w:val="0"/>
          <w:numId w:val="1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listed persons, entities and bodies related to proliferation-sensitive nuclear-, arms- and ballistic missile-related activities; and</w:t>
      </w:r>
    </w:p>
    <w:p w:rsidR="00C16FAC" w:rsidRPr="00C16FAC" w:rsidRDefault="00C16FAC" w:rsidP="00C16FAC">
      <w:pPr>
        <w:numPr>
          <w:ilvl w:val="0"/>
          <w:numId w:val="1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entities and individuals listed by the UN Security Council,</w:t>
      </w:r>
    </w:p>
    <w:p w:rsidR="00C16FAC" w:rsidRPr="00C16FAC" w:rsidRDefault="00C16FAC" w:rsidP="00C16FAC">
      <w:pPr>
        <w:spacing w:after="150" w:line="360" w:lineRule="atLeast"/>
        <w:ind w:left="21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 set out in Attachment 1, part I to this Annex for categories 1.9.1.1-1.9.1.4, Attachment 2, part I to this Annex for category 1.9.1.5, and Parts II of Attachments 1 and 2 to this Annex for category 1.9.1.6 (Articles 19 and 20, and Annexes I and II to Council Decision 2010/413/CFSP; Articles 23, 24, 25, 26, 27, 28, 28a, 28b and 29, and Annexes VIII and IX to Council Regulation (EU) No 267/2012).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7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Other provisions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commitment in Section 1 covers all remaining provisions of Council Decision 2010/413/CFSP and Council Regulation (EU) No 267/2012 not specified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Definitions (Article 1 of Council Regulation (EU) No 267/2012);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General and final provisions (Articles 22, 23, 24, 25, 26, 26a, 27 and 28 of Council Decision 2010/413/CFSP;  Articles 38, 39, 40, 41, 42, 43, 43a, 44, 45, 46, 47, 48, 49, 50 and 51, and Annex X of Council Regulation (EU) No 267/2012).</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18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EU represents that the provisions listed in Section 1 above constitute the full and complete list of all EU nuclear-related sanctions or restrictive measures. These sanctions or restrictive measures will be lifted in accordance with Annex V.</w:t>
      </w:r>
    </w:p>
    <w:p w:rsidR="00C16FAC" w:rsidRPr="00C16FAC" w:rsidRDefault="00C16FAC" w:rsidP="00C16FAC">
      <w:pPr>
        <w:spacing w:after="150" w:line="360" w:lineRule="atLeast"/>
        <w:ind w:left="63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Effects of the lifting of EU economic and financial sanctions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 a result of the lifting of sanctions specified in Section 1 above, the following activities, including associated services, will be allowed, beginning on implementation day, in accordance with this JCPOA and provided that such activities are otherwise consistent with EU and EU Member States’ laws and regulations in effect:</w:t>
      </w:r>
      <w:bookmarkStart w:id="6" w:name="_ftnref4"/>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"_ftn4"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[4]</w:t>
      </w:r>
      <w:r w:rsidRPr="00C16FAC">
        <w:rPr>
          <w:rFonts w:ascii="Helvetica" w:eastAsia="Times New Roman" w:hAnsi="Helvetica" w:cs="Helvetica"/>
          <w:color w:val="555555"/>
          <w:sz w:val="21"/>
          <w:szCs w:val="21"/>
        </w:rPr>
        <w:fldChar w:fldCharType="end"/>
      </w:r>
      <w:bookmarkEnd w:id="6"/>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Financial, banking and insurance measures (See Sections 1.1.1 to 1.1.8)</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Transfers of funds between EU persons, entities or bodies, including EU financial and credit institutions, and Iranian persons, entities or bodies, including Iranian financial and credit institutions, without the requirement for authorisation or notification;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Opening of new branches, subsidiaries or representative offices of Iranian banks in the territories of EU Member States; and the establishment of new joint ventures, or the taking of an ownership interest or the establishment of new correspondent banking relationships by Iranian banks with EU banks; and opening by EU persons, including EU financial and credit institutions, of representative offices, subsidiaries, joint ventures or bank accounts in Iran;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Provision of insurance or reinsurance to Iran or the Government of Iran, an Iranian legal person, entity or body, or a natural person or a legal person, entity or body acting on their behalf or at their direction;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Supply of specialised financial messaging services to any Iranian natural or legal persons, entities or bodies, including those listed in Attachment 1 to this Annex;</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Entering into commitments by EU Member States to provide financial support for trade with Iran, including the granting of export credits, guarantees or insurance; and into commitments for grants, financial assistance and concessional loans to the Government of Iran;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Sale or purchase of public or public-guaranteed bonds to and from Iran, the Government of Iran, the Central Bank of Iran, or Iranian banks and financial institutions or persons acting on their behalf.</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Oil, gas and petrochemical sectors (See Sections 1.2.1 to 1.2.5)</w:t>
      </w:r>
    </w:p>
    <w:p w:rsidR="00C16FAC" w:rsidRPr="00C16FAC" w:rsidRDefault="00C16FAC" w:rsidP="00C16FAC">
      <w:pPr>
        <w:spacing w:after="150" w:line="36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Import, purchase, swap or transport of Iranian crude oil and petroleum products, natural gas or petrochemical products and related financing;</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Sale, supply, transfer or export of equipment or technology, technical assistance, including training, used in the sectors of the oil, gas and petrochemical industries in Iran covering exploration, production and refining of oil and natural gas, including liquefaction of natural gas, to any Iranian person, in or outside Iran, or for use in Iran;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Granting of any financial loan or credit to, the acquisition or extension of a participation in, and the creation of any joint venture with, any Iranian person that is engaged in the oil, gas and petrochemical sectors in Iran or outside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Shipping, shipbuilding and transport sectors (See Sections 1.3.1 to 1.3.3)</w:t>
      </w:r>
    </w:p>
    <w:p w:rsidR="00C16FAC" w:rsidRPr="00C16FAC" w:rsidRDefault="00C16FAC" w:rsidP="00C16FAC">
      <w:pPr>
        <w:spacing w:after="150" w:line="360" w:lineRule="atLeast"/>
        <w:ind w:left="1288"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Sale, supply, transfer or export of naval equipment and technology for ship building, maintenance or refit, to Iran or to any Iranian persons engaged in this sector; the design, construction or the participation in the design or construction of cargo vessels and oil tankers for Iran or for Iranian persons; the provision of vessels designed or used for the transport or storage of oil and petrochemical products to Iranian persons, entities or bodies; and the provision of flagging and classification services, including those pertaining to technical specification, registration and identification numbers of any kind, to Iranian oil tankers and cargo vessels;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19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Access to the airports under the jurisdiction of EU Member States of all cargo flights operated by Iranian carriers or originating from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Cessation of inspection, seizure and disposal by EU Member States of cargoes to and from Iran in their territories with regard to items which are no longer prohibited;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Provision of bunkering or ship supply services, or any other servicing of vessels, to Iranian-owned or Iranian-contracted vessels not carrying prohibited items; and the provision of fuel, engineering and maintenance services to Iranian cargo aircraft not carrying prohibited items.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Gold, other precious metals, banknotes and coinage (See Sections 1.4.1 to 1.4.2)</w:t>
      </w:r>
    </w:p>
    <w:p w:rsidR="00C16FAC" w:rsidRPr="00C16FAC" w:rsidRDefault="00C16FAC" w:rsidP="00C16FAC">
      <w:pPr>
        <w:spacing w:after="150" w:line="36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Sale, supply, purchase, export, transfer or transport of gold and precious metals as well as diamonds, and provision of related brokering, financing and security services, to, from or for the Government of Iran, its public bodies, corporations and agencies, or the Central Bank of Iran;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Delivery of newly printed or minted or unissued Iranian denominated banknotes and coinage to, or for the benefit of the Central Bank of Iran.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Metals</w:t>
      </w:r>
      <w:r w:rsidRPr="00C16FAC">
        <w:rPr>
          <w:rFonts w:ascii="Helvetica" w:eastAsia="Times New Roman" w:hAnsi="Helvetica" w:cs="Helvetica"/>
          <w:color w:val="555555"/>
          <w:sz w:val="21"/>
          <w:szCs w:val="21"/>
        </w:rPr>
        <w:t> </w:t>
      </w:r>
      <w:r w:rsidRPr="00C16FAC">
        <w:rPr>
          <w:rFonts w:ascii="Helvetica" w:eastAsia="Times New Roman" w:hAnsi="Helvetica" w:cs="Helvetica"/>
          <w:b/>
          <w:bCs/>
          <w:color w:val="555555"/>
          <w:sz w:val="21"/>
          <w:szCs w:val="21"/>
        </w:rPr>
        <w:t>(See Sections 1.6.1 to 1.6.2)</w:t>
      </w:r>
    </w:p>
    <w:p w:rsidR="00C16FAC" w:rsidRPr="00C16FAC" w:rsidRDefault="00C16FAC" w:rsidP="00C16FAC">
      <w:pPr>
        <w:spacing w:after="150" w:line="36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Sale, supply, transfer or export of graphite and raw or semi-finished metals, such as aluminum and steel to any Iranian person, entity or body or for use in Iran, in connection with activities consistent with this JCPOA.</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Software (See Sections 1.7.1 to 1.7.2)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Sale, supply, transfer or export of software for integrating industrial processes, including updates, to any Iranian person, entity or body, or for use in Iran, in connection with activities consistent with this JCPOA,</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0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Listing of persons, entities and bodies (asset freeze and visa ban) (See Section 1.9.1)</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As a result of delisting as specified in this Annex, releasing of all funds and economic resources which belong to, and making available funds or economic resources to, the persons, entities and </w:t>
      </w:r>
      <w:r w:rsidRPr="00C16FAC">
        <w:rPr>
          <w:rFonts w:ascii="Helvetica" w:eastAsia="Times New Roman" w:hAnsi="Helvetica" w:cs="Helvetica"/>
          <w:color w:val="555555"/>
          <w:sz w:val="21"/>
          <w:szCs w:val="21"/>
        </w:rPr>
        <w:lastRenderedPageBreak/>
        <w:t>bodies, including Iranian banks and financial institutions, the Central Bank of Iran, listed in Attachment 1 to this Annex;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3.8.2.     As a result of delisting as specified in this Annex, entry into, or transit through the territories of EU Member States of individuals listed in Attachment 1 to this Annex.</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United States</w:t>
      </w:r>
      <w:bookmarkStart w:id="7" w:name="_ftnref5"/>
      <w:r w:rsidRPr="00C16FAC">
        <w:rPr>
          <w:rFonts w:ascii="Helvetica" w:eastAsia="Times New Roman" w:hAnsi="Helvetica" w:cs="Helvetica"/>
          <w:b/>
          <w:bCs/>
          <w:color w:val="555555"/>
          <w:sz w:val="21"/>
          <w:szCs w:val="21"/>
        </w:rPr>
        <w:fldChar w:fldCharType="begin"/>
      </w:r>
      <w:r w:rsidRPr="00C16FAC">
        <w:rPr>
          <w:rFonts w:ascii="Helvetica" w:eastAsia="Times New Roman" w:hAnsi="Helvetica" w:cs="Helvetica"/>
          <w:b/>
          <w:bCs/>
          <w:color w:val="555555"/>
          <w:sz w:val="21"/>
          <w:szCs w:val="21"/>
        </w:rPr>
        <w:instrText xml:space="preserve"> HYPERLINK "http://www.mid.ru/foreign_policy/news/-/asset_publisher/cKNonkJE02Bw/content/id/1571042/pop_up?_101_INSTANCE_cKNonkJE02Bw_viewMode=print&amp;_101_INSTANCE_cKNonkJE02Bw_qrIndex=0" \l "_ftn5" \o "" </w:instrText>
      </w:r>
      <w:r w:rsidRPr="00C16FAC">
        <w:rPr>
          <w:rFonts w:ascii="Helvetica" w:eastAsia="Times New Roman" w:hAnsi="Helvetica" w:cs="Helvetica"/>
          <w:b/>
          <w:bCs/>
          <w:color w:val="555555"/>
          <w:sz w:val="21"/>
          <w:szCs w:val="21"/>
        </w:rPr>
        <w:fldChar w:fldCharType="separate"/>
      </w:r>
      <w:r w:rsidRPr="00C16FAC">
        <w:rPr>
          <w:rFonts w:ascii="Helvetica" w:eastAsia="Times New Roman" w:hAnsi="Helvetica" w:cs="Helvetica"/>
          <w:b/>
          <w:bCs/>
          <w:color w:val="009AE5"/>
          <w:sz w:val="21"/>
          <w:szCs w:val="21"/>
        </w:rPr>
        <w:t>[5]</w:t>
      </w:r>
      <w:r w:rsidRPr="00C16FAC">
        <w:rPr>
          <w:rFonts w:ascii="Helvetica" w:eastAsia="Times New Roman" w:hAnsi="Helvetica" w:cs="Helvetica"/>
          <w:b/>
          <w:bCs/>
          <w:color w:val="555555"/>
          <w:sz w:val="21"/>
          <w:szCs w:val="21"/>
        </w:rPr>
        <w:fldChar w:fldCharType="end"/>
      </w:r>
      <w:bookmarkEnd w:id="7"/>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4.                      </w:t>
      </w:r>
      <w:r w:rsidRPr="00C16FAC">
        <w:rPr>
          <w:rFonts w:ascii="Helvetica" w:eastAsia="Times New Roman" w:hAnsi="Helvetica" w:cs="Helvetica"/>
          <w:color w:val="555555"/>
          <w:sz w:val="21"/>
          <w:szCs w:val="21"/>
        </w:rPr>
        <w:t>The United States commits to cease the application of, and to seek such legislative action as may be appropriate to terminate, or modify to effectuate the termination of, all nuclear-related sanctions</w:t>
      </w:r>
      <w:bookmarkStart w:id="8" w:name="_ftnref6"/>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"_ftn6"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[6]</w:t>
      </w:r>
      <w:r w:rsidRPr="00C16FAC">
        <w:rPr>
          <w:rFonts w:ascii="Helvetica" w:eastAsia="Times New Roman" w:hAnsi="Helvetica" w:cs="Helvetica"/>
          <w:color w:val="555555"/>
          <w:sz w:val="21"/>
          <w:szCs w:val="21"/>
        </w:rPr>
        <w:fldChar w:fldCharType="end"/>
      </w:r>
      <w:bookmarkEnd w:id="8"/>
      <w:r w:rsidRPr="00C16FAC">
        <w:rPr>
          <w:rFonts w:ascii="Helvetica" w:eastAsia="Times New Roman" w:hAnsi="Helvetica" w:cs="Helvetica"/>
          <w:color w:val="555555"/>
          <w:sz w:val="21"/>
          <w:szCs w:val="21"/>
        </w:rPr>
        <w:t> as specified in Sections 4.1-4.9 below, and to terminate Executive Orders 13574, 13590, 13622 and 13645, and Sections 5-7 and 15 of Executive Order 13628, in accordance with Annex V.</w:t>
      </w:r>
      <w:bookmarkStart w:id="9" w:name="_ftnref7"/>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"_ftn7"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[7]</w:t>
      </w:r>
      <w:r w:rsidRPr="00C16FAC">
        <w:rPr>
          <w:rFonts w:ascii="Helvetica" w:eastAsia="Times New Roman" w:hAnsi="Helvetica" w:cs="Helvetica"/>
          <w:color w:val="555555"/>
          <w:sz w:val="21"/>
          <w:szCs w:val="21"/>
        </w:rPr>
        <w:fldChar w:fldCharType="end"/>
      </w:r>
      <w:bookmarkEnd w:id="9"/>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4.1.               Financial and banking measures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4.1.1.           Sanctions on transactions with individuals and entities set out in Attachment 3 to this Annex, including: the Central Bank of Iran (CBI) and other specified Iranian financial institutions; the National Iranian Oil Company (NIOC),</w:t>
      </w:r>
      <w:bookmarkStart w:id="10" w:name="_ftnref8"/>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"_ftn8"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[8]</w:t>
      </w:r>
      <w:r w:rsidRPr="00C16FAC">
        <w:rPr>
          <w:rFonts w:ascii="Helvetica" w:eastAsia="Times New Roman" w:hAnsi="Helvetica" w:cs="Helvetica"/>
          <w:color w:val="555555"/>
          <w:sz w:val="21"/>
          <w:szCs w:val="21"/>
        </w:rPr>
        <w:fldChar w:fldCharType="end"/>
      </w:r>
      <w:bookmarkEnd w:id="10"/>
      <w:r w:rsidRPr="00C16FAC">
        <w:rPr>
          <w:rFonts w:ascii="Helvetica" w:eastAsia="Times New Roman" w:hAnsi="Helvetica" w:cs="Helvetica"/>
          <w:color w:val="555555"/>
          <w:sz w:val="21"/>
          <w:szCs w:val="21"/>
        </w:rPr>
        <w:t> Naftiran Intertrade Company (NICO), National Iranian Tanker Company (NITC) and other specified individuals and entities identified as Government of Iran by the Office of Foreign Assets Control; and certain designated individuals and entities on the Specially Designated Nationals and Blocked Persons List (SDN List) (Comprehensive Iran Sanctions, Accountability, and Divestment Act of 2010 (CISADA) Section 104(c)(2)(E)(ii)(I); National Defense Authorization Act for Fiscal Year 2012 (NDAA) Sections 1245(d)(1) and (3); Iran Freedom and Counter-Proliferation Act of 2012 (IFCA) Sections 1244(c)(1) and (d), 1245(a)(1)(A), (a)(1)(C)(i)(II) and (c), 1246(a) and 1247(a); Sections 1(a)(i) and 5(a) of Executive Order (E.O.) 13622 and Sections 2(a)(i) and 3(a)(i) of E.O. 13645);</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4.1.2.           Sanctions on the Iranian Rial (NDAA Sections 1245(d)(1) and (3); IFCA Sections 1244(c)(1), 1246(a) and 1247(a); Section 5(a) of E.O. 13622 and Sections 1(a), 2(a)(i) and 3(a)(i) of E.O. 13645);</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4.1.3.           Sanctions on the provision of U.S. banknotes to the Government of Iran (NDAA Sections 1245(d</w:t>
      </w:r>
      <w:proofErr w:type="gramStart"/>
      <w:r w:rsidRPr="00C16FAC">
        <w:rPr>
          <w:rFonts w:ascii="Helvetica" w:eastAsia="Times New Roman" w:hAnsi="Helvetica" w:cs="Helvetica"/>
          <w:color w:val="555555"/>
          <w:sz w:val="21"/>
          <w:szCs w:val="21"/>
        </w:rPr>
        <w:t>)(</w:t>
      </w:r>
      <w:proofErr w:type="gramEnd"/>
      <w:r w:rsidRPr="00C16FAC">
        <w:rPr>
          <w:rFonts w:ascii="Helvetica" w:eastAsia="Times New Roman" w:hAnsi="Helvetica" w:cs="Helvetica"/>
          <w:color w:val="555555"/>
          <w:sz w:val="21"/>
          <w:szCs w:val="21"/>
        </w:rPr>
        <w:t>1) and (3); IFCA Sections 1244(c)(1) and (d), 1246(a) and 1247(a); Section 5(a) of E.O. 13622 and Sections 2(a)(i) and 3(a)(i) of E.O. 13645);</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4.1.4.           Bilateral trade limitations on Iranian revenues held abroad, including limitations on their transfer (NDAA Sections 1245(d)(1) and (3); IFCA Sections 1244(c)(1), (d) and (h)(2), 1246(a) and 1247(a); Sections 1(a)(i)-(ii), 2(a)(i) and 5(a) of E.O. 13622 and Sections 2(a)(i) and 3(a)(i) of E.O. 13645);</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4.1.5.           Sanctions on the purchase, subscription to, or facilitation of the issuance of Iranian sovereign debt, including governmental bonds (NDAA Sections 1245(d)(1) and (3); Iran Threat Reduction and Syria Human Rights Act of 2012 (TRA) Section 213(a); IFCA Sections 1244(c)(1) and (d), 1246(a) and 1247(a); Sections 1(a)(i) and 5(a) of E.O. 13622 and Sections 2(a)(i) and 3(a)(i) of E.O. 13645);</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4.1.6.           Sanctions on financial messaging services to the CBI and Iranian financial institutions set out in Attachment 3 to this Annex (NDAA Sections 1245(d</w:t>
      </w:r>
      <w:proofErr w:type="gramStart"/>
      <w:r w:rsidRPr="00C16FAC">
        <w:rPr>
          <w:rFonts w:ascii="Helvetica" w:eastAsia="Times New Roman" w:hAnsi="Helvetica" w:cs="Helvetica"/>
          <w:color w:val="555555"/>
          <w:sz w:val="21"/>
          <w:szCs w:val="21"/>
        </w:rPr>
        <w:t>)(</w:t>
      </w:r>
      <w:proofErr w:type="gramEnd"/>
      <w:r w:rsidRPr="00C16FAC">
        <w:rPr>
          <w:rFonts w:ascii="Helvetica" w:eastAsia="Times New Roman" w:hAnsi="Helvetica" w:cs="Helvetica"/>
          <w:color w:val="555555"/>
          <w:sz w:val="21"/>
          <w:szCs w:val="21"/>
        </w:rPr>
        <w:t>1) and (3); TRA Section 220; IFCA Sections 1244(c)(1) and (d), 1246(a) and 1247(a); Section 5(a) of E.O. 13622 and Sections 2(a)(i) and 3(a)(i) of E.O. 13645);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4.1.7.           Sanctions on associated </w:t>
      </w:r>
      <w:proofErr w:type="gramStart"/>
      <w:r w:rsidRPr="00C16FAC">
        <w:rPr>
          <w:rFonts w:ascii="Helvetica" w:eastAsia="Times New Roman" w:hAnsi="Helvetica" w:cs="Helvetica"/>
          <w:color w:val="555555"/>
          <w:sz w:val="21"/>
          <w:szCs w:val="21"/>
        </w:rPr>
        <w:t>services</w:t>
      </w:r>
      <w:bookmarkStart w:id="11" w:name="_ftnref9"/>
      <w:proofErr w:type="gramEnd"/>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"_ftn9"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[9]</w:t>
      </w:r>
      <w:r w:rsidRPr="00C16FAC">
        <w:rPr>
          <w:rFonts w:ascii="Helvetica" w:eastAsia="Times New Roman" w:hAnsi="Helvetica" w:cs="Helvetica"/>
          <w:color w:val="555555"/>
          <w:sz w:val="21"/>
          <w:szCs w:val="21"/>
        </w:rPr>
        <w:fldChar w:fldCharType="end"/>
      </w:r>
      <w:bookmarkEnd w:id="11"/>
      <w:r w:rsidRPr="00C16FAC">
        <w:rPr>
          <w:rFonts w:ascii="Helvetica" w:eastAsia="Times New Roman" w:hAnsi="Helvetica" w:cs="Helvetica"/>
          <w:color w:val="555555"/>
          <w:sz w:val="21"/>
          <w:szCs w:val="21"/>
        </w:rPr>
        <w:t> for each of the categories above (see individual citation references above).</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4.2.               Insurance measures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4.2.1.           Sanctions on the provision of underwriting services, insurance, or re-insurance in connection with activities consistent with this JCPOA, including activities with individuals and entities set forth in Attachment 3 to this Annex (Iran Sanctions Act of 1996 (ISA) Section 5(a)(7); NDAA Sections 1245(d)(1) and (3); TRA Sections 211(a) and 212(a); IFCA Sections 1244(c)(1) and (d), 1246(a) and 1247(a); Section 5(a) of E.O. 13622 and Sections 2(a)(i) and 3(a)(i) of E.O. 13645).</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4.3.               Energy and petrochemical sectors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4.3.1.           Efforts to reduce Iran's crude oil sales, including limitations on the quantities of Iranian crude oil sold and the nations that can purchase Iranian crude oil (ISA Section 5(a)(7); NDAA Sections 1245(d)(1) and (3); TRA Section 212(a); IFCA Sections 1244(c)(1) and (d), 1246(a) and 1247(a); Section 1 of E.O. 13574, Sections 1(a)(i)-(ii), 2(a)(i) and 5(a) of E.O. 13622, Section 5 of E.O. 13628, and Sections 2(a)(i) and 3(a)(i) of E.O. 13645);</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4.3.2.           Sanctions on investment, including participation in joint ventures, goods, services, information, technology and technical expertise and support for Iran's oil, gas, and petrochemical sectors  (ISA Sections 5(a)(1)-(2) and (4)-(8); TRA Section 212(a); IFCA Sections 1244(c)(1), (d) and (h)(2), 1245(a)(1)(B), (a)(1)(C)(i)(I)-(II), (a)(1)(C)(ii)(I)-(II) and (c),  1246(a) and 1247(a); Section 1 of E.O. 13574, Section 1 of E.O. 13590, Sections 1(a)(i)-(ii), 2(a)(i)-(iii) and 5(a) of E.O. 13622, and Sections 2(a)(i) and 3(a)(i) of E.O. 13645);</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4.3.3.           Sanctions on the purchase, acquisition, sale, transportation, or marketing of petroleum, petrochemical products and natural gas from Iran (NDAA Sections 1245(d)(1) and (3); TRA Section 212(a); IFCA Sections 1244(c)(1), (d) and  (h)(2), 1246(a) and 1247(a); Sections 1(a)(i)-(iii), 2(a)(i)-(ii) and 5(a) of E.O. 13622, and Sections 2(a)(i) and 3(a)(i) of E.O. 13645);</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4.3.4.           Sanctions on the export, sale or provision of refined petroleum products and petrochemical  products to Iran (ISA Section 5(a)(3); NDAA Sections 1245(d)(1) and (3); TRA Section 212(a); IFCA Sections 1244(c)(1) and (d), 1246(a) and 1247(a); Section 1 of E.O. 13574, Sections 1(a)(i) and 5(a) of E.O. 13622, Section 5 of E.O. 13628, and Sections 2(a)(i) and 3(a)(i) of E.O. 13645);</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4.3.5.           Sanctions on transactions with Iran's energy sector including with NIOC, NICO and NITC  (NDAA Sections 1245(d)(1) and (3); IFCA Sections 1244(c)(1), (d) and (h)(2), 1246(a) and 1247(a); TRA Section 212(a); Sections 1(a)(i)-(iii), 2(a)(i)-(ii) and 5(a) of E.O. 13622, and Sections 2(a)(i) and 3(a)(i) of E.O. 13645);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4.3.6.           Sanctions on associated services for each of the categories above (see individual citation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4.4.               Shipping, shipbuilding and port sectors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4.4.1.           Sanctions on transactions with Iran's shipping and shipbuilding sectors and port operators including IRISL, South Shipping Line, and NITC, and the port operator(s) of Bandar Abbas</w:t>
      </w:r>
      <w:bookmarkStart w:id="12" w:name="_ftnref10"/>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"_ftn10"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[10]</w:t>
      </w:r>
      <w:r w:rsidRPr="00C16FAC">
        <w:rPr>
          <w:rFonts w:ascii="Helvetica" w:eastAsia="Times New Roman" w:hAnsi="Helvetica" w:cs="Helvetica"/>
          <w:color w:val="555555"/>
          <w:sz w:val="21"/>
          <w:szCs w:val="21"/>
        </w:rPr>
        <w:fldChar w:fldCharType="end"/>
      </w:r>
      <w:bookmarkEnd w:id="12"/>
      <w:r w:rsidRPr="00C16FAC">
        <w:rPr>
          <w:rFonts w:ascii="Helvetica" w:eastAsia="Times New Roman" w:hAnsi="Helvetica" w:cs="Helvetica"/>
          <w:color w:val="555555"/>
          <w:sz w:val="21"/>
          <w:szCs w:val="21"/>
        </w:rPr>
        <w:t> (TRA Sections 211(a) and 212(a); IFCA Sections 1244(c)(1) and (d); 1245(a)(1)(B), (a)(1)(C)(i)(I)-(II), (a)(1)(C)(ii)(I)-(II) and (c), 1246(a) and 1247(a); Section 5(a) of E.O. 13622 and Sections 2(a)(i) and 3(a)(i) of E.O. 13645);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4.4.2.           Sanctions on associated services for each of the categories above (see individual citation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4.5.               Gold and other precious metals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4.5.1.           Sanctions on Iran's trade in gold and other precious metals (NDAA Sections 1245(d</w:t>
      </w:r>
      <w:proofErr w:type="gramStart"/>
      <w:r w:rsidRPr="00C16FAC">
        <w:rPr>
          <w:rFonts w:ascii="Helvetica" w:eastAsia="Times New Roman" w:hAnsi="Helvetica" w:cs="Helvetica"/>
          <w:color w:val="555555"/>
          <w:sz w:val="21"/>
          <w:szCs w:val="21"/>
        </w:rPr>
        <w:t>)(</w:t>
      </w:r>
      <w:proofErr w:type="gramEnd"/>
      <w:r w:rsidRPr="00C16FAC">
        <w:rPr>
          <w:rFonts w:ascii="Helvetica" w:eastAsia="Times New Roman" w:hAnsi="Helvetica" w:cs="Helvetica"/>
          <w:color w:val="555555"/>
          <w:sz w:val="21"/>
          <w:szCs w:val="21"/>
        </w:rPr>
        <w:t>1) and (3); IFCA Sections 1244(c)(1), 1245(a)(1)(A) and (c), 1246(a) and 1247(a); Section 5(a) of E.O. 13622 and Sections 2(a)(i) and 3(a)(i) of E.O. 13645);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4.5.2.           Sanctions on associated services for each of the categories above (see individual citation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4.6.               Software and metals</w:t>
      </w:r>
    </w:p>
    <w:p w:rsidR="00C16FAC" w:rsidRPr="00C16FAC" w:rsidRDefault="00C16FAC" w:rsidP="00C16FAC">
      <w:pPr>
        <w:spacing w:after="150" w:line="36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4.6.1.           Sanctions on trade with Iran in graphite, raw or semi-finished metals such as aluminum and steel, coal, and software for integrating industrial processes, in connection with  activities consistent with this JCPOA, including trade with individuals and entities set forth in Attachments 3 and 4 to this Annex (NDAA Sections 1245(d)(1) and (3); IFCA Sections 1244(c)(1), 1245(a)(1)(B)-(C) and (c), 1246(a) and 1247(a); Section 5(a) of E.O. 13622 and Sections 2(a)(i) and 3(a)(i) of E.O. 13645);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4.6.2.           Sanctions on associated services for each of the categories above (see individual citation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4.7.               Automotive sector</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4.7.1.           Sanctions on the sale, supply or transfer of goods and services used in connection with Iran's automotive sector (NDAA Sections 1245(d)(1) and (3); IFCA Sections 1244(c)(1), 1245(a)(1)(B), (a)(1)(C)(i)(II), (a)(1)(C)(ii)(II) and (c), 1246(a) and 1247(a); Section 5(a) of E.O. 13622 and Sections 2(a)(i), 3(a)(i)-(ii), 5 and 6 of E.O. 13645); and</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4.7.2.           Sanctions on associated services for each of the categories above (see individual citation references above).</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4.8.               Designations and other sanctions listings</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4.8.1.           Removal of individuals and entities set out in Attachments 3 and 4 to this Annex from the Specially Designated Nationals and Blocked Persons List (SDN List), the Foreign Sanctions Evaders List, and/or the Non-SDN Iran Sanctions Act List (Removal of designations and/or sanctions imposed under ISA Section 5(a), IFCA Section 1244(d)(1) and TRA Section 212; and removals pursuant to the International Emergency Economic Powers Act of certain persons listed pursuant to E.O. 13382, E.O. 13608, E.O. 13622, and E.O. 13645).</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4.9.               Nuclear proliferation-related measures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4.9.1.           Sanctions under the Iran, North Korea and Syria Nonproliferation Act on the acquisition of nuclear-related commodities and services for nuclear activities contemplated in the JCPOA, to be consistent with the U.S. approach to other non-nuclear-weapon states under the NPT;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Sanctions on joint ventures relating to the mining, production, or transportation of uranium (ISA Section 5(b)(2));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Exclusion of Iranian citizens from higher education coursework related to careers in nuclear science, nuclear engineering or the energy sector (TRA Section 501).</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5.                      Other trade measures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5.1.               </w:t>
      </w:r>
      <w:r w:rsidRPr="00C16FAC">
        <w:rPr>
          <w:rFonts w:ascii="Helvetica" w:eastAsia="Times New Roman" w:hAnsi="Helvetica" w:cs="Helvetica"/>
          <w:color w:val="555555"/>
          <w:sz w:val="21"/>
          <w:szCs w:val="21"/>
        </w:rPr>
        <w:t>The United States commits to: </w:t>
      </w:r>
      <w:bookmarkStart w:id="13" w:name="_ftnref11"/>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"_ftn11"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[11]</w:t>
      </w:r>
      <w:r w:rsidRPr="00C16FAC">
        <w:rPr>
          <w:rFonts w:ascii="Helvetica" w:eastAsia="Times New Roman" w:hAnsi="Helvetica" w:cs="Helvetica"/>
          <w:color w:val="555555"/>
          <w:sz w:val="21"/>
          <w:szCs w:val="21"/>
        </w:rPr>
        <w:fldChar w:fldCharType="end"/>
      </w:r>
      <w:bookmarkEnd w:id="13"/>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5.1.1.           Allow for the sale of commercial passenger aircraft and related parts and services to Iran by licensing the (i) export, re-export, sale, lease or transfer to Iran of commercial passenger aircraft for exclusively civil aviation end-use, (ii) export, re-export, sale, lease or transfer to Iran of spare parts and components for commercial passenger aircraft, and (iii) provision of associated serviced, including warranty, maintenance, and repair services and safety-related inspections, for all the foregoing, provided that licensed items and services are used exclusively for commercial passenger aviation;</w:t>
      </w:r>
      <w:bookmarkStart w:id="14" w:name="_ftnref12"/>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"_ftn12"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[12]</w:t>
      </w:r>
      <w:r w:rsidRPr="00C16FAC">
        <w:rPr>
          <w:rFonts w:ascii="Helvetica" w:eastAsia="Times New Roman" w:hAnsi="Helvetica" w:cs="Helvetica"/>
          <w:color w:val="555555"/>
          <w:sz w:val="21"/>
          <w:szCs w:val="21"/>
        </w:rPr>
        <w:fldChar w:fldCharType="end"/>
      </w:r>
      <w:bookmarkEnd w:id="14"/>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5.1.2.           License non-U.S. entities that are owned or controlled by a U.S. person</w:t>
      </w:r>
      <w:bookmarkStart w:id="15" w:name="_ftnref13"/>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"_ftn13"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[13]</w:t>
      </w:r>
      <w:r w:rsidRPr="00C16FAC">
        <w:rPr>
          <w:rFonts w:ascii="Helvetica" w:eastAsia="Times New Roman" w:hAnsi="Helvetica" w:cs="Helvetica"/>
          <w:color w:val="555555"/>
          <w:sz w:val="21"/>
          <w:szCs w:val="21"/>
        </w:rPr>
        <w:fldChar w:fldCharType="end"/>
      </w:r>
      <w:bookmarkEnd w:id="15"/>
      <w:r w:rsidRPr="00C16FAC">
        <w:rPr>
          <w:rFonts w:ascii="Helvetica" w:eastAsia="Times New Roman" w:hAnsi="Helvetica" w:cs="Helvetica"/>
          <w:color w:val="555555"/>
          <w:sz w:val="21"/>
          <w:szCs w:val="21"/>
        </w:rPr>
        <w:t>  to engage in activities with Iran that are consistent with this JCPOA; 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5.1.3.           License the importation into the United States of Iranian-origin carpets and foodstuffs, including pistachios and caviar.</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6.                      </w:t>
      </w:r>
      <w:r w:rsidRPr="00C16FAC">
        <w:rPr>
          <w:rFonts w:ascii="Helvetica" w:eastAsia="Times New Roman" w:hAnsi="Helvetica" w:cs="Helvetica"/>
          <w:color w:val="555555"/>
          <w:sz w:val="21"/>
          <w:szCs w:val="21"/>
        </w:rPr>
        <w:t>The United States represents that the provisions listed in Section 4 above constitute the full and complete list of all U.S. nuclear-related sanctions. These sanctions will be lifted in accordance with Annex V.</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Effects of the lifting of U.S. economic and financial sanctions: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 a result of the lifting of sanctions specified in Section 4 above, beginning on implementation day such sanctions, including associated services, would not apply to non-U.S. persons who carry out the following or that:</w:t>
      </w:r>
      <w:bookmarkStart w:id="16" w:name="_ftnref14"/>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"_ftn14"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[14]</w:t>
      </w:r>
      <w:r w:rsidRPr="00C16FAC">
        <w:rPr>
          <w:rFonts w:ascii="Helvetica" w:eastAsia="Times New Roman" w:hAnsi="Helvetica" w:cs="Helvetica"/>
          <w:color w:val="555555"/>
          <w:sz w:val="21"/>
          <w:szCs w:val="21"/>
        </w:rPr>
        <w:fldChar w:fldCharType="end"/>
      </w:r>
      <w:bookmarkEnd w:id="16"/>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Financial and banking measures</w:t>
      </w:r>
      <w:bookmarkStart w:id="17" w:name="_ftnref15"/>
      <w:r w:rsidRPr="00C16FAC">
        <w:rPr>
          <w:rFonts w:ascii="Helvetica" w:eastAsia="Times New Roman" w:hAnsi="Helvetica" w:cs="Helvetica"/>
          <w:b/>
          <w:bCs/>
          <w:color w:val="555555"/>
          <w:sz w:val="21"/>
          <w:szCs w:val="21"/>
        </w:rPr>
        <w:fldChar w:fldCharType="begin"/>
      </w:r>
      <w:r w:rsidRPr="00C16FAC">
        <w:rPr>
          <w:rFonts w:ascii="Helvetica" w:eastAsia="Times New Roman" w:hAnsi="Helvetica" w:cs="Helvetica"/>
          <w:b/>
          <w:bCs/>
          <w:color w:val="555555"/>
          <w:sz w:val="21"/>
          <w:szCs w:val="21"/>
        </w:rPr>
        <w:instrText xml:space="preserve"> HYPERLINK "http://www.mid.ru/foreign_policy/news/-/asset_publisher/cKNonkJE02Bw/content/id/1571042/pop_up?_101_INSTANCE_cKNonkJE02Bw_viewMode=print&amp;_101_INSTANCE_cKNonkJE02Bw_qrIndex=0" \l "_ftn15" \o "" </w:instrText>
      </w:r>
      <w:r w:rsidRPr="00C16FAC">
        <w:rPr>
          <w:rFonts w:ascii="Helvetica" w:eastAsia="Times New Roman" w:hAnsi="Helvetica" w:cs="Helvetica"/>
          <w:b/>
          <w:bCs/>
          <w:color w:val="555555"/>
          <w:sz w:val="21"/>
          <w:szCs w:val="21"/>
        </w:rPr>
        <w:fldChar w:fldCharType="separate"/>
      </w:r>
      <w:r w:rsidRPr="00C16FAC">
        <w:rPr>
          <w:rFonts w:ascii="Helvetica" w:eastAsia="Times New Roman" w:hAnsi="Helvetica" w:cs="Helvetica"/>
          <w:b/>
          <w:bCs/>
          <w:color w:val="009AE5"/>
          <w:sz w:val="21"/>
          <w:szCs w:val="21"/>
        </w:rPr>
        <w:t>[15]</w:t>
      </w:r>
      <w:r w:rsidRPr="00C16FAC">
        <w:rPr>
          <w:rFonts w:ascii="Helvetica" w:eastAsia="Times New Roman" w:hAnsi="Helvetica" w:cs="Helvetica"/>
          <w:b/>
          <w:bCs/>
          <w:color w:val="555555"/>
          <w:sz w:val="21"/>
          <w:szCs w:val="21"/>
        </w:rPr>
        <w:fldChar w:fldCharType="end"/>
      </w:r>
      <w:bookmarkEnd w:id="17"/>
      <w:r w:rsidRPr="00C16FAC">
        <w:rPr>
          <w:rFonts w:ascii="Helvetica" w:eastAsia="Times New Roman" w:hAnsi="Helvetica" w:cs="Helvetica"/>
          <w:b/>
          <w:bCs/>
          <w:color w:val="555555"/>
          <w:sz w:val="21"/>
          <w:szCs w:val="21"/>
        </w:rPr>
        <w:t> (See Sections 4.1.1 to 4.1.7)</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Engage in activities, including financial and banking transactions, with the Government of Iran, the Central Bank of Iran, Iranian financial institutions and other Iranian persons specified in Attachment 3 to this Annex, including the provision of loans, transfers, accounts (including the opening and maintenance of correspondent and payable through accounts at non-U.S. financial institutions), investments, securities, guarantees, foreign exchange (including Rial related transactions), letters of credit and commodity futures or options, the provision of specialised financial messaging services and facilitation of direct or indirect access thereto, the purchase or acquisition by the Government of Iran of U.S. bank notes, and the purchase, subscription to, or facilitation of the issuance of Iranian sovereign debt.</w:t>
      </w:r>
      <w:bookmarkStart w:id="18" w:name="_ftnref16"/>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"_ftn16"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[16]</w:t>
      </w:r>
      <w:r w:rsidRPr="00C16FAC">
        <w:rPr>
          <w:rFonts w:ascii="Helvetica" w:eastAsia="Times New Roman" w:hAnsi="Helvetica" w:cs="Helvetica"/>
          <w:color w:val="555555"/>
          <w:sz w:val="21"/>
          <w:szCs w:val="21"/>
        </w:rPr>
        <w:fldChar w:fldCharType="end"/>
      </w:r>
      <w:bookmarkEnd w:id="18"/>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Insurance measures (See Section 4.2.1)</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Provide underwriting services, insurance, or re-insurance in connection with activities consistent with this JCPOA, including activities with individuals and entities set forth in Attachment 3 to this Annex, including underwriting services, insurance, or re-insurance in connection with activities in the energy, shipping, and shipbuilding sectors of Iran, for the National Iranian Oil Company (NIOC) or the National Iranian Tanker Company (NITC), or for vessels that transport crude oil, natural gas, liquefied natural gas, petroleum and petrochemical products to or from Iran.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1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Energy and petrochemical sectors (See Sections 4.3.1 to 4.3.6)</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Are part of the energy sector of Iran; purchase, acquire, sell, transport or market petroleum, petroleum products (including refined petroleum products), petrochemical products or natural gas (including liquefied natural gas) to or from Iran; provide to Iran support, investment (including through joint ventures), goods, services (including financial services) and technology that can  be used in connection with Iran’s energy sector, the development of its petroleum resources, its domestic production of refined petroleum products and petrochemical products; or engage in activities with Iran’s energy sector, including NIOC, NITC, and NICO).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21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Shipping, shipbuilding and port sectors (See Sections 4.4.1 to 4.4.2)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Are part of the shipping or shipbuilding sectors of Iran; own, operate, control or insure a vessel used to transport crude oil, petroleum products (including refined petroleum products), petrochemical products or natural gas (including liquefied natural gas) to or from Iran; operate a port in Iran, engage in activities with, or provide financial services and other goods and services used in connection with, the shipping and shipbuilding sectors of Iran or a port operator in Iran (including the port operator(s) of Bandar Abbas</w:t>
      </w:r>
      <w:bookmarkStart w:id="19" w:name="_ftnref17"/>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"_ftn17"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[17]</w:t>
      </w:r>
      <w:r w:rsidRPr="00C16FAC">
        <w:rPr>
          <w:rFonts w:ascii="Helvetica" w:eastAsia="Times New Roman" w:hAnsi="Helvetica" w:cs="Helvetica"/>
          <w:color w:val="555555"/>
          <w:sz w:val="21"/>
          <w:szCs w:val="21"/>
        </w:rPr>
        <w:fldChar w:fldCharType="end"/>
      </w:r>
      <w:bookmarkEnd w:id="19"/>
      <w:r w:rsidRPr="00C16FAC">
        <w:rPr>
          <w:rFonts w:ascii="Helvetica" w:eastAsia="Times New Roman" w:hAnsi="Helvetica" w:cs="Helvetica"/>
          <w:color w:val="555555"/>
          <w:sz w:val="21"/>
          <w:szCs w:val="21"/>
        </w:rPr>
        <w:t>), including port services, such as bunkering and inspection, classification, and financing, and the sale, leasing, and provision of vessels to Iran, including to the Islamic Republic of Iran Shipping Lines (IRISL), NITC, and South Shipping Line Iran or their affiliates.</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Gold and other precious metals (See Sections 4.5.1 to 4.5.2)</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Sell, supply, export or transfer, directly or indirectly, to or from Iran, gold and other precious metals, or conduct or facilitate a financial transaction or provide services for the foregoing including security, insurance and transportation.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Software and metals (See Sections 4.6.1 to 4.6.2</w:t>
      </w:r>
      <w:r w:rsidRPr="00C16FAC">
        <w:rPr>
          <w:rFonts w:ascii="Helvetica" w:eastAsia="Times New Roman" w:hAnsi="Helvetica" w:cs="Helvetica"/>
          <w:color w:val="555555"/>
          <w:sz w:val="21"/>
          <w:szCs w:val="21"/>
        </w:rPr>
        <w:t>)</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Sell, supply, or transfer,  directly or indirectly, graphite, raw or semi-finished metals such as aluminum and steel, coal, and software for integrating industrial processes, to or from Iran in connection with activities consistent with this JCPOA, including trade with individuals and entities set forth in Attachment 3 to this Annex, and the sale, supply, or transfer of such materials to the energy, petrochemical, shipping and shipbuilding sectors of Iran, and Iranian ports, or conduct or facilitate a financial transaction or provide services for the foregoing, including insurance and transportation.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22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Automotive sector (See Sections 4.7.1 to 4.7.2)</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Conduct or facilitate financial or other transactions for the sale, supply or transfer to Iran of goods and services used in connection with the automotive sector of Iran.</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Designations and other sanctions listings (See Section 4.8.1)</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removal of designations and/or sanctions as described in Section 4.8.1, ceasing the application of secondary sanctions for transactions with individuals and entities set out in Attachment 3 to this Annex; and unblocking of property and interests in property within U.S. jurisdiction for individuals and entities set out in Attachment 3 to this Annex.</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851"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before="300" w:after="30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pict>
          <v:rect id="_x0000_i1027" style="width:154.45pt;height:0" o:hrpct="330" o:hrstd="t" o:hr="t" fillcolor="#a0a0a0" stroked="f"/>
        </w:pic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12" w:anchor="_ftnref1" w:tooltip="" w:history="1">
        <w:r w:rsidRPr="00C16FAC">
          <w:rPr>
            <w:rFonts w:ascii="Helvetica" w:eastAsia="Times New Roman" w:hAnsi="Helvetica" w:cs="Helvetica"/>
            <w:color w:val="009AE5"/>
            <w:sz w:val="21"/>
            <w:szCs w:val="21"/>
          </w:rPr>
          <w:t>[1]</w:t>
        </w:r>
      </w:hyperlink>
      <w:r w:rsidRPr="00C16FAC">
        <w:rPr>
          <w:rFonts w:ascii="Helvetica" w:eastAsia="Times New Roman" w:hAnsi="Helvetica" w:cs="Helvetica"/>
          <w:color w:val="555555"/>
          <w:sz w:val="21"/>
          <w:szCs w:val="21"/>
        </w:rPr>
        <w:t> For the purposes of EU legislation, “Iranian person, entity or body” means:</w:t>
      </w:r>
    </w:p>
    <w:p w:rsidR="00C16FAC" w:rsidRPr="00C16FAC" w:rsidRDefault="00C16FAC" w:rsidP="00C16FAC">
      <w:pPr>
        <w:numPr>
          <w:ilvl w:val="0"/>
          <w:numId w:val="22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State of Iran or any public authority thereof;</w:t>
      </w:r>
    </w:p>
    <w:p w:rsidR="00C16FAC" w:rsidRPr="00C16FAC" w:rsidRDefault="00C16FAC" w:rsidP="00C16FAC">
      <w:pPr>
        <w:numPr>
          <w:ilvl w:val="0"/>
          <w:numId w:val="22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any natural person in, or resident in, Iran;</w:t>
      </w:r>
    </w:p>
    <w:p w:rsidR="00C16FAC" w:rsidRPr="00C16FAC" w:rsidRDefault="00C16FAC" w:rsidP="00C16FAC">
      <w:pPr>
        <w:numPr>
          <w:ilvl w:val="0"/>
          <w:numId w:val="22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any legal person, entity or body having its registered office in Iran;</w:t>
      </w:r>
    </w:p>
    <w:p w:rsidR="00C16FAC" w:rsidRPr="00C16FAC" w:rsidRDefault="00C16FAC" w:rsidP="00C16FAC">
      <w:pPr>
        <w:numPr>
          <w:ilvl w:val="0"/>
          <w:numId w:val="224"/>
        </w:numPr>
        <w:spacing w:before="100" w:beforeAutospacing="1" w:after="120" w:line="405" w:lineRule="atLeast"/>
        <w:ind w:left="375"/>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any</w:t>
      </w:r>
      <w:proofErr w:type="gramEnd"/>
      <w:r w:rsidRPr="00C16FAC">
        <w:rPr>
          <w:rFonts w:ascii="Helvetica" w:eastAsia="Times New Roman" w:hAnsi="Helvetica" w:cs="Helvetica"/>
          <w:color w:val="555555"/>
          <w:sz w:val="21"/>
          <w:szCs w:val="21"/>
        </w:rPr>
        <w:t xml:space="preserve"> legal person, entity or body, inside or outside Iran, owned or controlled directly or indirectly by one or more of the above mentioned persons or bodies.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13" w:anchor="_ftnref2" w:tooltip="" w:history="1">
        <w:r w:rsidRPr="00C16FAC">
          <w:rPr>
            <w:rFonts w:ascii="Helvetica" w:eastAsia="Times New Roman" w:hAnsi="Helvetica" w:cs="Helvetica"/>
            <w:color w:val="009AE5"/>
            <w:sz w:val="21"/>
            <w:szCs w:val="21"/>
          </w:rPr>
          <w:t>[2]</w:t>
        </w:r>
      </w:hyperlink>
      <w:r w:rsidRPr="00C16FAC">
        <w:rPr>
          <w:rFonts w:ascii="Helvetica" w:eastAsia="Times New Roman" w:hAnsi="Helvetica" w:cs="Helvetica"/>
          <w:color w:val="555555"/>
          <w:sz w:val="21"/>
          <w:szCs w:val="21"/>
        </w:rPr>
        <w:t> The headings and subheadings in this Annex are for descriptive purposes only.</w:t>
      </w:r>
    </w:p>
    <w:bookmarkStart w:id="20" w:name="_ftn3"/>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"_ftnref3"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[3]</w:t>
      </w:r>
      <w:r w:rsidRPr="00C16FAC">
        <w:rPr>
          <w:rFonts w:ascii="Helvetica" w:eastAsia="Times New Roman" w:hAnsi="Helvetica" w:cs="Helvetica"/>
          <w:color w:val="555555"/>
          <w:sz w:val="21"/>
          <w:szCs w:val="21"/>
        </w:rPr>
        <w:fldChar w:fldCharType="end"/>
      </w:r>
      <w:r w:rsidRPr="00C16FAC">
        <w:rPr>
          <w:rFonts w:ascii="Helvetica" w:eastAsia="Times New Roman" w:hAnsi="Helvetica" w:cs="Helvetica"/>
          <w:color w:val="555555"/>
          <w:sz w:val="21"/>
          <w:szCs w:val="21"/>
        </w:rPr>
        <w:t xml:space="preserve"> For the purposes of this Annex, the term "associated services" means any service – including technical assistance, training, insurance, re-insurance, brokering, transportation or financial </w:t>
      </w:r>
      <w:r w:rsidRPr="00C16FAC">
        <w:rPr>
          <w:rFonts w:ascii="Helvetica" w:eastAsia="Times New Roman" w:hAnsi="Helvetica" w:cs="Helvetica"/>
          <w:color w:val="555555"/>
          <w:sz w:val="21"/>
          <w:szCs w:val="21"/>
        </w:rPr>
        <w:lastRenderedPageBreak/>
        <w:t>service – necessary and ordinarily incident to the underlying activity for which sanctions have been lifted pursuant to this JCPOA.</w:t>
      </w:r>
    </w:p>
    <w:bookmarkStart w:id="21" w:name="_ftn4"/>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"_ftnref4"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[4]</w:t>
      </w:r>
      <w:r w:rsidRPr="00C16FAC">
        <w:rPr>
          <w:rFonts w:ascii="Helvetica" w:eastAsia="Times New Roman" w:hAnsi="Helvetica" w:cs="Helvetica"/>
          <w:color w:val="555555"/>
          <w:sz w:val="21"/>
          <w:szCs w:val="21"/>
        </w:rPr>
        <w:fldChar w:fldCharType="end"/>
      </w:r>
      <w:bookmarkEnd w:id="21"/>
      <w:r w:rsidRPr="00C16FAC">
        <w:rPr>
          <w:rFonts w:ascii="Helvetica" w:eastAsia="Times New Roman" w:hAnsi="Helvetica" w:cs="Helvetica"/>
          <w:color w:val="555555"/>
          <w:sz w:val="21"/>
          <w:szCs w:val="21"/>
        </w:rPr>
        <w:t> Unless specifically provided otherwise, the sanctions lifting described in this Section does not apply to transactions that involve persons still subject to restrictive measures and is without prejudice to sanctions that may apply under legal provisions other than those referred to in Section 1. Nothing in this JCPOA reflects a change in Iran's position on EU sanctions.</w:t>
      </w:r>
    </w:p>
    <w:bookmarkStart w:id="22" w:name="_ftn5"/>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"_ftnref5"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[5]</w:t>
      </w:r>
      <w:r w:rsidRPr="00C16FAC">
        <w:rPr>
          <w:rFonts w:ascii="Helvetica" w:eastAsia="Times New Roman" w:hAnsi="Helvetica" w:cs="Helvetica"/>
          <w:color w:val="555555"/>
          <w:sz w:val="21"/>
          <w:szCs w:val="21"/>
        </w:rPr>
        <w:fldChar w:fldCharType="end"/>
      </w:r>
      <w:bookmarkEnd w:id="22"/>
      <w:r w:rsidRPr="00C16FAC">
        <w:rPr>
          <w:rFonts w:ascii="Helvetica" w:eastAsia="Times New Roman" w:hAnsi="Helvetica" w:cs="Helvetica"/>
          <w:color w:val="555555"/>
          <w:sz w:val="21"/>
          <w:szCs w:val="21"/>
        </w:rPr>
        <w:t> For the purposes of U.S. legislation, “Iranian person” means (A) an individual who is a citizen or national of Iran; and (B) an entity organised under the laws of Iran or otherwise subject to the jurisdiction of the Government of Iran.</w:t>
      </w:r>
    </w:p>
    <w:bookmarkStart w:id="23" w:name="_ftn6"/>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"_ftnref6"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[6]</w:t>
      </w:r>
      <w:r w:rsidRPr="00C16FAC">
        <w:rPr>
          <w:rFonts w:ascii="Helvetica" w:eastAsia="Times New Roman" w:hAnsi="Helvetica" w:cs="Helvetica"/>
          <w:color w:val="555555"/>
          <w:sz w:val="21"/>
          <w:szCs w:val="21"/>
        </w:rPr>
        <w:fldChar w:fldCharType="end"/>
      </w:r>
      <w:bookmarkEnd w:id="23"/>
      <w:r w:rsidRPr="00C16FAC">
        <w:rPr>
          <w:rFonts w:ascii="Helvetica" w:eastAsia="Times New Roman" w:hAnsi="Helvetica" w:cs="Helvetica"/>
          <w:color w:val="555555"/>
          <w:sz w:val="21"/>
          <w:szCs w:val="21"/>
        </w:rPr>
        <w:t> The sanctions that the United States will cease to apply, and subsequently terminate, or modify to effectuate the termination of, pursuant to its commitment under Section 4 are those directed towards non-U.S. persons. For the purposes of Sections 4 and 6-7 of this JCPOA, the term “non-U.S. person” means any individual or entity, excluding (i) any United States citizen, permanent resident alien, entity organised under the laws of the United States or any jurisdiction within the United States (including foreign branches), or any person in the United States, and (ii) any entity owned or controlled by a U.S. person.  For the purposes of (ii) of the preceding sentence, an entity is “owned or controlled” by a U.S. person if the U.S. person: (i) holds a 50 percent or greater equity interest by vote or value in the entity; (ii) holds a majority of seats on the board of directors of the entity; or (iii) otherwise controls the actions, policies, or personnel decisions of the entity. U.S. persons and U.S.-owned or -controlled foreign entities will continue to be generally prohibited from conducting transactions of the type permitted pursuant to this JCPOA, unless authorised to do so by the U.S. Department of the Treasury’s Office of Foreign Assets Control (OFAC).</w:t>
      </w:r>
    </w:p>
    <w:bookmarkStart w:id="24" w:name="_ftn7"/>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"_ftnref7"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[7]</w:t>
      </w:r>
      <w:r w:rsidRPr="00C16FAC">
        <w:rPr>
          <w:rFonts w:ascii="Helvetica" w:eastAsia="Times New Roman" w:hAnsi="Helvetica" w:cs="Helvetica"/>
          <w:color w:val="555555"/>
          <w:sz w:val="21"/>
          <w:szCs w:val="21"/>
        </w:rPr>
        <w:fldChar w:fldCharType="end"/>
      </w:r>
      <w:bookmarkEnd w:id="24"/>
      <w:r w:rsidRPr="00C16FAC">
        <w:rPr>
          <w:rFonts w:ascii="Helvetica" w:eastAsia="Times New Roman" w:hAnsi="Helvetica" w:cs="Helvetica"/>
          <w:color w:val="555555"/>
          <w:sz w:val="21"/>
          <w:szCs w:val="21"/>
        </w:rPr>
        <w:t> All citations to statutes and Executive orders included in this JCPOA refer to the statute or Executive order as amended as of the conclusion date of this JCPOA, including:  the Iran Sanctions Act of 1996 (ISA), as amended by Section 102 of the Comprehensive Iran Sanctions, Accountability, and Divestment Act of 2010 (CISADA) and Sections 201-207 and 311 of the Iran Threat Reduction and Syria Human Rights Act of 2012 (TRA); CISADA, as amended by Sections 214-216, 222, 224, 311-312, 402-403 and 605 of TRA and Section 1249 of the Iran Freedom and Counter-Proliferation Act of 2012 (IFCA); the National Defense Authorization Act for Fiscal Year 2012 (NDAA), as amended by Sections 503-504 of TRA and Section 1250 of IFCA; Executive Order (E.O.) 13622, as amended by Section 15 of E.O. 13628 and Section 16 of E.O. 13645. The citations listed in Section 4 include authorities under which secondary sanctions will no longer apply as a result of actions described in Section 4.8.1.</w:t>
      </w:r>
    </w:p>
    <w:bookmarkStart w:id="25" w:name="_ftn8"/>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"_ftnref8"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[8]</w:t>
      </w:r>
      <w:r w:rsidRPr="00C16FAC">
        <w:rPr>
          <w:rFonts w:ascii="Helvetica" w:eastAsia="Times New Roman" w:hAnsi="Helvetica" w:cs="Helvetica"/>
          <w:color w:val="555555"/>
          <w:sz w:val="21"/>
          <w:szCs w:val="21"/>
        </w:rPr>
        <w:fldChar w:fldCharType="end"/>
      </w:r>
      <w:bookmarkEnd w:id="25"/>
      <w:r w:rsidRPr="00C16FAC">
        <w:rPr>
          <w:rFonts w:ascii="Helvetica" w:eastAsia="Times New Roman" w:hAnsi="Helvetica" w:cs="Helvetica"/>
          <w:color w:val="555555"/>
          <w:sz w:val="21"/>
          <w:szCs w:val="21"/>
        </w:rPr>
        <w:t> Removal of NIOC from the SDN List, as provided for in Section 4.8.1, will include resolution of related designations and determinations.</w:t>
      </w:r>
    </w:p>
    <w:bookmarkStart w:id="26" w:name="_ftn9"/>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"_ftnref9"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[9]</w:t>
      </w:r>
      <w:r w:rsidRPr="00C16FAC">
        <w:rPr>
          <w:rFonts w:ascii="Helvetica" w:eastAsia="Times New Roman" w:hAnsi="Helvetica" w:cs="Helvetica"/>
          <w:color w:val="555555"/>
          <w:sz w:val="21"/>
          <w:szCs w:val="21"/>
        </w:rPr>
        <w:fldChar w:fldCharType="end"/>
      </w:r>
      <w:bookmarkEnd w:id="26"/>
      <w:r w:rsidRPr="00C16FAC">
        <w:rPr>
          <w:rFonts w:ascii="Helvetica" w:eastAsia="Times New Roman" w:hAnsi="Helvetica" w:cs="Helvetica"/>
          <w:color w:val="555555"/>
          <w:sz w:val="21"/>
          <w:szCs w:val="21"/>
        </w:rPr>
        <w:t> See footnote 3 for the meaning of "associated services".</w:t>
      </w:r>
    </w:p>
    <w:bookmarkStart w:id="27" w:name="_ftn10"/>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"_ftnref10"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[10]</w:t>
      </w:r>
      <w:r w:rsidRPr="00C16FAC">
        <w:rPr>
          <w:rFonts w:ascii="Helvetica" w:eastAsia="Times New Roman" w:hAnsi="Helvetica" w:cs="Helvetica"/>
          <w:color w:val="555555"/>
          <w:sz w:val="21"/>
          <w:szCs w:val="21"/>
        </w:rPr>
        <w:fldChar w:fldCharType="end"/>
      </w:r>
      <w:bookmarkEnd w:id="27"/>
      <w:r w:rsidRPr="00C16FAC">
        <w:rPr>
          <w:rFonts w:ascii="Helvetica" w:eastAsia="Times New Roman" w:hAnsi="Helvetica" w:cs="Helvetica"/>
          <w:color w:val="555555"/>
          <w:sz w:val="21"/>
          <w:szCs w:val="21"/>
        </w:rPr>
        <w:t> This commitment in Section 4.4.1 is based on the port operator(s) of Bandar Abbas no longer being controlled by a person on the SDN List.</w:t>
      </w:r>
    </w:p>
    <w:bookmarkStart w:id="28" w:name="_ftn11"/>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"_ftnref11"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[11]</w:t>
      </w:r>
      <w:r w:rsidRPr="00C16FAC">
        <w:rPr>
          <w:rFonts w:ascii="Helvetica" w:eastAsia="Times New Roman" w:hAnsi="Helvetica" w:cs="Helvetica"/>
          <w:color w:val="555555"/>
          <w:sz w:val="21"/>
          <w:szCs w:val="21"/>
        </w:rPr>
        <w:fldChar w:fldCharType="end"/>
      </w:r>
      <w:bookmarkEnd w:id="28"/>
      <w:r w:rsidRPr="00C16FAC">
        <w:rPr>
          <w:rFonts w:ascii="Helvetica" w:eastAsia="Times New Roman" w:hAnsi="Helvetica" w:cs="Helvetica"/>
          <w:color w:val="555555"/>
          <w:sz w:val="21"/>
          <w:szCs w:val="21"/>
        </w:rPr>
        <w:t> To give effect to the measures described in this Section 5.1, the United States will license activities that do not involve any person on the SDN List and are otherwise consistent with applicable U.S. laws and regulations, including but not limited to the Export Administration Act, the Federal Food, Drug and Cosmetic Act and the Iran-Iraq Arms Nonproliferation Act.</w:t>
      </w:r>
    </w:p>
    <w:bookmarkStart w:id="29" w:name="_ftn12"/>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"_ftnref12"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[12]</w:t>
      </w:r>
      <w:r w:rsidRPr="00C16FAC">
        <w:rPr>
          <w:rFonts w:ascii="Helvetica" w:eastAsia="Times New Roman" w:hAnsi="Helvetica" w:cs="Helvetica"/>
          <w:color w:val="555555"/>
          <w:sz w:val="21"/>
          <w:szCs w:val="21"/>
        </w:rPr>
        <w:fldChar w:fldCharType="end"/>
      </w:r>
      <w:bookmarkEnd w:id="29"/>
      <w:r w:rsidRPr="00C16FAC">
        <w:rPr>
          <w:rFonts w:ascii="Helvetica" w:eastAsia="Times New Roman" w:hAnsi="Helvetica" w:cs="Helvetica"/>
          <w:color w:val="555555"/>
          <w:sz w:val="21"/>
          <w:szCs w:val="21"/>
        </w:rPr>
        <w:t> Licenses issued in furtherance of Section 5.1.1 will include appropriate conditions to ensure that licensed activities do not involve, and no licensed aircraft, goods, or services are re-sold or re-transferred to, any person on the SDN list. Should the United States determine that licensed aircraft, goods, or services have been used for purposes other than exclusively civil aviation end-use, or have been re-sold or re-transferred to persons on the SDN List, the United States would view this as grounds to cease performing its commitments under Section 5.1.1 in whole or in part.</w:t>
      </w:r>
    </w:p>
    <w:bookmarkStart w:id="30" w:name="_ftn13"/>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"_ftnref13"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[13]</w:t>
      </w:r>
      <w:r w:rsidRPr="00C16FAC">
        <w:rPr>
          <w:rFonts w:ascii="Helvetica" w:eastAsia="Times New Roman" w:hAnsi="Helvetica" w:cs="Helvetica"/>
          <w:color w:val="555555"/>
          <w:sz w:val="21"/>
          <w:szCs w:val="21"/>
        </w:rPr>
        <w:fldChar w:fldCharType="end"/>
      </w:r>
      <w:bookmarkEnd w:id="30"/>
      <w:r w:rsidRPr="00C16FAC">
        <w:rPr>
          <w:rFonts w:ascii="Helvetica" w:eastAsia="Times New Roman" w:hAnsi="Helvetica" w:cs="Helvetica"/>
          <w:color w:val="555555"/>
          <w:sz w:val="21"/>
          <w:szCs w:val="21"/>
        </w:rPr>
        <w:t> For the purposes of Section 5.1.2 of this JCPOA, a non-U.S. entity is owned or controlled by a U.S. person if the U.S. person: (i) holds a 50 per cent or greater equity interest by vote or value in the entity; (ii) holds a majority of seats on the board of directors of the entity; or (iii) otherwise controls the actions, policies, or personnel decisions of the entity.</w:t>
      </w:r>
    </w:p>
    <w:bookmarkStart w:id="31" w:name="_ftn14"/>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"_ftnref14"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[14]</w:t>
      </w:r>
      <w:r w:rsidRPr="00C16FAC">
        <w:rPr>
          <w:rFonts w:ascii="Helvetica" w:eastAsia="Times New Roman" w:hAnsi="Helvetica" w:cs="Helvetica"/>
          <w:color w:val="555555"/>
          <w:sz w:val="21"/>
          <w:szCs w:val="21"/>
        </w:rPr>
        <w:fldChar w:fldCharType="end"/>
      </w:r>
      <w:bookmarkEnd w:id="31"/>
      <w:r w:rsidRPr="00C16FAC">
        <w:rPr>
          <w:rFonts w:ascii="Helvetica" w:eastAsia="Times New Roman" w:hAnsi="Helvetica" w:cs="Helvetica"/>
          <w:color w:val="555555"/>
          <w:sz w:val="21"/>
          <w:szCs w:val="21"/>
        </w:rPr>
        <w:t> Unless specifically provided otherwise, the sanctions lifting described in this Section does not apply to transactions that involve persons on the SDN List and is without prejudice to sanctions that may apply under legal provisions other than those cited in Section 4. Nothing in this JCPOA reflects a change in Iran's position on U.S. sanctions.</w:t>
      </w:r>
    </w:p>
    <w:bookmarkStart w:id="32" w:name="_ftn15"/>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"_ftnref15"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[15]</w:t>
      </w:r>
      <w:r w:rsidRPr="00C16FAC">
        <w:rPr>
          <w:rFonts w:ascii="Helvetica" w:eastAsia="Times New Roman" w:hAnsi="Helvetica" w:cs="Helvetica"/>
          <w:color w:val="555555"/>
          <w:sz w:val="21"/>
          <w:szCs w:val="21"/>
        </w:rPr>
        <w:fldChar w:fldCharType="end"/>
      </w:r>
      <w:bookmarkEnd w:id="32"/>
      <w:r w:rsidRPr="00C16FAC">
        <w:rPr>
          <w:rFonts w:ascii="Helvetica" w:eastAsia="Times New Roman" w:hAnsi="Helvetica" w:cs="Helvetica"/>
          <w:color w:val="555555"/>
          <w:sz w:val="21"/>
          <w:szCs w:val="21"/>
        </w:rPr>
        <w:t> For the purposes of the cessation of application of the provisions set out in Sections 4.1.1-4.1.7, the effects described for non-U.S. financial institutions extend to the activities outside of U.S. jurisdiction of international financial institutions.</w:t>
      </w:r>
    </w:p>
    <w:bookmarkStart w:id="33" w:name="_ftn16"/>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"_ftnref16"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[16]</w:t>
      </w:r>
      <w:r w:rsidRPr="00C16FAC">
        <w:rPr>
          <w:rFonts w:ascii="Helvetica" w:eastAsia="Times New Roman" w:hAnsi="Helvetica" w:cs="Helvetica"/>
          <w:color w:val="555555"/>
          <w:sz w:val="21"/>
          <w:szCs w:val="21"/>
        </w:rPr>
        <w:fldChar w:fldCharType="end"/>
      </w:r>
      <w:bookmarkEnd w:id="33"/>
      <w:r w:rsidRPr="00C16FAC">
        <w:rPr>
          <w:rFonts w:ascii="Helvetica" w:eastAsia="Times New Roman" w:hAnsi="Helvetica" w:cs="Helvetica"/>
          <w:color w:val="555555"/>
          <w:sz w:val="21"/>
          <w:szCs w:val="21"/>
        </w:rPr>
        <w:t xml:space="preserve"> Non-U.S., non-Iranian financial institutions engaging in transactions with Iranian financial institutions (including the Central Bank of Iran) not appearing on the SDN List will not be exposed to sanctions as a result of those Iranian financial institutions engaging in transactions or banking relationships involving Iranian individuals and entities, including financial institutions, on the SDN List, provided that the non-U.S., non-Iranian financial institution does not conduct or facilitate, and is </w:t>
      </w:r>
      <w:r w:rsidRPr="00C16FAC">
        <w:rPr>
          <w:rFonts w:ascii="Helvetica" w:eastAsia="Times New Roman" w:hAnsi="Helvetica" w:cs="Helvetica"/>
          <w:color w:val="555555"/>
          <w:sz w:val="21"/>
          <w:szCs w:val="21"/>
        </w:rPr>
        <w:lastRenderedPageBreak/>
        <w:t>not otherwise involved in, those specific transactions or banking relationships with the Iranian individuals and entities, including financial institutions, on the SDN List.</w:t>
      </w:r>
    </w:p>
    <w:bookmarkStart w:id="34" w:name="_ftn17"/>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"_ftnref17"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[17]</w:t>
      </w:r>
      <w:r w:rsidRPr="00C16FAC">
        <w:rPr>
          <w:rFonts w:ascii="Helvetica" w:eastAsia="Times New Roman" w:hAnsi="Helvetica" w:cs="Helvetica"/>
          <w:color w:val="555555"/>
          <w:sz w:val="21"/>
          <w:szCs w:val="21"/>
        </w:rPr>
        <w:fldChar w:fldCharType="end"/>
      </w:r>
      <w:bookmarkEnd w:id="34"/>
      <w:r w:rsidRPr="00C16FAC">
        <w:rPr>
          <w:rFonts w:ascii="Helvetica" w:eastAsia="Times New Roman" w:hAnsi="Helvetica" w:cs="Helvetica"/>
          <w:color w:val="555555"/>
          <w:sz w:val="21"/>
          <w:szCs w:val="21"/>
        </w:rPr>
        <w:t> The effects described in Section 7.5 with respect to the port operator(s) of Bandar Abbas are based on the port operator(s) of Bandar Abbas no longer being controlled by a person on the SDN List.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ACENA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ADVANCE NOVEL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AGHAJARI OIL &amp; GAS PRODUCTION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AGHAZADEH,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AHMADIAN,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AKHAVAN-FARD, Massoud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ALPHA EFFORT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ALPHA KARA NAVIGATION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ALPHA NARI NAVIGATION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ARIAN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ARVANDAN OIL &amp; GAS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ASHTEAD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ASPASIS MARINE 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ASSA CORPORATION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ASSA CORPORATION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ATLANTIC INTERMODAL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AVRASYA CONTAINER SHIPPING 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AZARAB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AZORES SHIPPING COMPANY ALIAS AZORES SHIPPING FZE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BANCO INTERNACIONAL DE DESARROLLO CA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KARGOSHAE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MELLI IRAN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MELLI IRAN ZAO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MELLI PRINTING AND PUBLISHING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OF INDUSTRY AND MINE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REFAH KARGARAN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TEJARAT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BATENI, Naser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BEST PRECISE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BETA KARA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BIIS MARITIME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BIS MARITIME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BONAB RESEARCH CENTER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BRAIT HOLDING 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BRIGHT JYOTI SHIPPING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BRIGHT SHIP FZC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BUSHEHR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BYFLEET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CEMENT INVESTMENT AND DEVELOPMENT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CENTRAL BANK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CHAPLET SHIPPING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COBHAM SHIPPING COMPANY LTD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CONCEPT GIANT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COOPERATIVE DEVELOPMENT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CRYSTAL SHIPPING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DAJMAR, Mohammad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DAMALIS MARINE 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DARYA CAPITAL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DARYA DELALAN SEFID KHAZAR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DELTA KARA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DELTA NARI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DIAMOND SHIPPING SERVICES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DORKING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EAST OIL &amp; GAS PRODUCTION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EDBI EXCHANGE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EDBI STOCK BROKERAGE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EFFINGHAM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EIGHTH OCEAN ADMINISTRATION GMBH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EIGHTH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ELBRUS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ELCHO HOLDING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ELEGANT TARGET DEVELOPMENT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ELEVENTH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ELEVENTH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EMKA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EPSILON NARI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E-SAIL A.K.A.E-SAIL SHIPPING COMPANY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ETA NARI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ETERNAL EXPERT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EUROPÄISCH-IRANISCHE HANDELSBANK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EXPORT DEVELOPMENT BANK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FAIRWAY SHIPPING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FAQIHIAN, Dr Hoseyn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FARNHAM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FASIRUS MARINE 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FATSA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FIFTEENTH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ISLAMIC INVESTMENT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PERSIAN EQUITY FUND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FOURTEENTH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FUTURE BANK BSC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GACHSARAN OIL &amp; GAS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GALLIOT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GAMMA KARA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GIANT KING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GOLDEN CHARTER DEVELOPMENT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GOLDEN SUMMIT INVESTMENTS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GOLDEN WAGON DEVELOPMENT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GOLPARVAR, Gholam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GOMSHALL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GOOD LUCK SHIPPING COMPANY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GRAND TRINITY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GREAT EQUITY INVESTMENTS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GREAT METHOD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GREAT PROSPECT INTERNATIONAL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HAFIZ DARYA SHIPPING 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HANSEATIC TRADE TRUST &amp; SHIPPING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HARVEST SUPREME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HARZARU SHIPPING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HELIOTROPE SHIPPING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HELIX SHIPPING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HK INTERTRADE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HONG TU LOGISTICS PRIVATE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HORSHAM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IFOLD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INDUS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INDUSTRIAL DEVELOPMENT &amp; RENOVATION ORGANIZATION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INSIGHT WORLD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INTERNATIONAL SAFE OIL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IOTA NARI NAVIGATION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ALUMINIUM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FUEL CONSERVATION ORGANIZATION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INSURANCE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LIQUEFIED NATURAL GAS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OFFSHORE ENGINEERING &amp; CONSTRUCTION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OIL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OIL PIPELINES AND TELECOMMUNICATIONS COMPANY (IOPTC)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OIL TERMINALS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IRANO MISR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IRINVESTSHIP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(MALTA)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EUROPE GMBH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MARINE SERVICES AND ENGINEERING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MARITIME TRAINING INSTITUTE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IRITAL SHIPPING SRL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 MARITIME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AMIN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ATR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OLIVE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SAT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SEA CHARIOT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SEA CRESCENT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SININ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TAJ MAHAL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ISIM TOUR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ISLAMIC REPUBLIC OF IRAN SHIPPING 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JACKMAN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KALA NAFT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KALAN KISH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KAPPA NARI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KARA SHIPPING AND CHARTERING GMBH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KAROON OIL &amp; GAS PRODUCTION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KAVERI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KAVERI SHIPPING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KEY CHARTER DEVELOPMENT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KHALILIPOUR, Said Esmail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KHANCHI, Ali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KHAZAR EXPL &amp; PROD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KHAZAR SHIPPING 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KHEIBAR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KING </w:t>
      </w:r>
      <w:proofErr w:type="gramStart"/>
      <w:r w:rsidRPr="00C16FAC">
        <w:rPr>
          <w:rFonts w:ascii="Helvetica" w:eastAsia="Times New Roman" w:hAnsi="Helvetica" w:cs="Helvetica"/>
          <w:color w:val="555555"/>
          <w:sz w:val="21"/>
          <w:szCs w:val="21"/>
        </w:rPr>
        <w:t>PROSPER</w:t>
      </w:r>
      <w:proofErr w:type="gramEnd"/>
      <w:r w:rsidRPr="00C16FAC">
        <w:rPr>
          <w:rFonts w:ascii="Helvetica" w:eastAsia="Times New Roman" w:hAnsi="Helvetica" w:cs="Helvetica"/>
          <w:color w:val="555555"/>
          <w:sz w:val="21"/>
          <w:szCs w:val="21"/>
        </w:rPr>
        <w:t xml:space="preserve"> INVESTMENTS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KINGDOM NEW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KINGSWOOD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KISH SHIPPING LINE MANNING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LAMBDA NARI NAVIGATION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LANCING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LOGISTIC SMART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LOWESWATER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MACHINE SAZI ARAK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MAGNA CARTA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MALSHIP SHIPPING AGENCY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MARBLE SHIPPING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MAROUN OIL &amp; GAS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MASJED-SOLEYMAN OIL &amp; GAS COMPANY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MASTER SUPREME INTERNATIONAL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MAZANDARAN CEMENT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MEHR CAYMAN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MELLAT BANK SB CJSC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MELLI AGROCHEMICAL COMPANY PJS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MELLI BANK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MELLI INVESTMENT HOLDING INTERNATIONAL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MELODIOUS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METRO SUPREME INTERNATIONAL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MIDHURST SHIPPING COMPANY LIMITED (MALTA)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MILL DENE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MINISTRY OF ENERGY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MINISTRY OF PETROLEUM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MODALITY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MODERN ELEGANT DEVELOPMENT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MOUNT EVEREST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NAFTIRAN INTERTRADE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NAFTIRAN INTERTRADE COMPANY SRL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NAMJOO, Majid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NARI SHIPPING AND CHARTERING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NARMADA SHIPPING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DRILLING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GAS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COMPANY NEDERLAND (A.K.A.: NIOC NETHERLANDS REPRESENTATION OFFICE)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COMPANY PTE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COMPANY, INTERNATIONAL AFFAIRS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ENGINEERING AND CONSTRUCTION COMPANY (NIOEC)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PRODUCTS DISTRIBUTION COMPANY (NIOPDC)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REFINING AND DISTRIBUTION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TANKER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NEUMAN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NEW DESIRE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NEW SYNERGY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NEWHAVEN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NOOR AFZA GOSTAR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NORTH DRILLING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NUCLEAR FUEL PRODUCTION AND PROCUREMENT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OCEAN CAPITAL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OCEAN EXPRESS AGENCIES PRIVATE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ONERBANK ZAO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OXTED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PACIFIC SHIPPING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PARS SPECIAL ECONOMIC ENERGY ZONE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PARTNER CENTURY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PEARL ENERGY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PEARL ENERGY SERVICES, 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PERSIA INTERNATIONAL BANK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 SUISSE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PETROIRAN DEVELOPMENT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PETROLEUM ENGINEERING &amp; DEVELOPMENT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INTERNATIONAL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IRAN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OILFIELD SERVICES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OPERATION &amp; MANAGEMENT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RESOURCES ENGINEERING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UK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PETWORTH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POST BANK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POWER PLANTS' EQUIPMENT MANUFACTURING COMPANY (SAAKHTE TAJHIZATE NIROOGAHI)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PROSPER METRO INVESTMENTS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RASTKHAH, Engineer Naser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REIGATE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RESEARCH INSTITUTE OF NUCLEAR SCIENCE &amp; TECHNOLOGY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REZVANIANZADEH, Mohammad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RISHI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SACKVILLE HOLDINGS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SAFIRAN PAYAM DARYA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SALEHI, Ali Akbar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SANFORD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SANTEXLINES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SECOND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SECOND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SEIBOW LOGISTICS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SEVENTH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SEVENTH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SHALLON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SHEMAL CEMENT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SHINE STAR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SHIPPING COMPUTER SERVICES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SILVER UNIVERSE INTERNATIONAL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SINA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SINO ACCESS HOLDINGS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SINOSE MARITIME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SISCO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SIXTEENTH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SIXTEENTH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SIXTH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SIXTH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SMART DAY HOLDINGS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SOLTANI, Behzad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SORINET COMMERCIAL TRUST (SCT)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SOROUSH SARAMIN ASATIR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SOUTH WAY SHIPPING AGENCY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SOUTH ZAGROS OIL &amp; GAS PRODUCTION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SPARKLE BRILLIANT DEVELOPMENT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SPRINGTHORPE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STATIRA MARITIME INCORPORATION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SUREH (NUCLEAR REACTORS FUEL COMPANY)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SYSTEM WISE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TAMALARIS CONSOLIDATED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TEU FEEDER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THETA NARI NAVIGATION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THIRD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THIRD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THIRTEENTH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TOP GLACIER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TOP PRESTIGE TRADING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TRADE CAPITAL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TRADE TREASURE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TRUE HONOUR HOLDINGS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TULIP SHIPPING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TWELFTH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TWELFTH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UNIVERSAL TRANSPORTATION LIMITATION UTL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VALFAJR 8TH SHIPPING LINE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WEST OIL &amp; GAS PRODUCTION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WESTERN SURGE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WISE LING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ZANJANI, Babak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ZETA NERI NAVIGATION</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AGHA-JANI, Dawood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ALAI, Amir Moayyed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ASGARPOUR, Behman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ASHIANI, Mohammad Fedai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ASHTIANI, Abbas Rezaee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ATOMIC ENERGY ORGANISATION OF IRAN (AEOI)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BAKHTIAR, Haleh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BEHZAD, Morteza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ESFAHAN NUCLEAR FUEL RESEARCH AND PRODUCTION CENTRE (NFRPC) AND ESFAHAN NUCLEAR TECHNOLOGY CENTRE (ENTC)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EAST EXPORT BANK,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HOSSEINI, Seyyed Hussein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IRANO HIND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BENELUX NV</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JABBER IBN HAYAN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KARAJ NUCLEAR RESEARCH CENTRE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KAVOSHYAR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LEILABADI, Ali Hajinia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MESBAH ENERGY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MODERN INDUSTRIES TECHNIQUE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MOHAJERANI, Hamid-Reza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MOHAMMADI, Jafar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MONAJEMI, Ehsan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NOBARI, Houshang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NOVIN ENERGY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NUCLEAR RESEARCH CENTER FOR AGRICULTURE AND MEDICINE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 TRASH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PISHGAM (PIONEER) ENERGY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QANNADI,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RAHIMI, Amir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RAHIQI, Javad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RASHIDI, Abbas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SABET, M. Javad Karimi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SAFDARI, Seyed Jaber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SOLEYMANI, Ghasem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SOUTH SHIPPING LINE IRAN (SSL)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TAMAS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AEROSPACE INDUSTRIES ORGANISATION, AIO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 YASIN, Javad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ALUMINAT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ANSAR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ARAN MODERN DEVICES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ARAS FARAYANDE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ARFA PAINT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ARFEH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ARIA NIKAN,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ARMED FORCES GEOGRAPHICAL ORGANISATION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ASHTIAN TABLO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BABAEI, Davoud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BALS ALMAN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SADERAT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SADERAT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BARGH AZARAKSH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BEHNAM SAHRIYARI TRADING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BONYAD TAAVON SEPAH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BORBORUDI, Sayed Shamsuddin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DANESHJOO, Kamran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DARVISH-VAND, IRGC Brigadier-General Javad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ELECTRONIC COMPONENTS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ESNICO (EQUIPMENT SUPPLIER FOR NUCLEAR INDUSTRIES 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ETEMAD AMIN INVEST CO MOBIN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EYVAZ TECHNIC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FADAVI, Rear Admiral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FAJR AVIATION COMPOSITE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FARAHI, IRGC Brigadier-General Seyyed Mahdi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FARASEPEHR ENGINEERING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FATAH, Parviz</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GHANI SAZI URANIUM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HAERI, Engineer Mojtaba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HIRBOD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HOSEYNITASH, IRGC Brigadier-General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HOSSEINI NEJAD TRADING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INSTITUTE OF APPLIED PHYSICS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AIRCRAFT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AIRCRAFT MANUFACTURING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CENTRIFUGE TECHNOLOGY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COMMUNICATIONS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COMPOSITES INSTITUTE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ELECTRONICS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MARINE INDUSTRIAL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POOYA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SAFFRON COMPANY OR IRANSAFFRON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AVIATION INDUSTRIES ORGANIZATION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IRGC AIR FORCE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IRGC QODS FORCE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IRGC-AIR FORCE AL-GHADIR MISSILE COMMAND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ISFAHAN OPTICS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ISLAMIC REVOLUTIONARY GUARD CORPS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JAFARI, Milad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JAVEDAN MEHR TOOS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JELVESAZAN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KARANIR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KARIMIAN,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KHALA AFARIN PARS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KHANSARI, Majid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MAAA SYNERGY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MACPAR MAKINA SAN VE TIC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MAHMUDZADEH, Ebrahim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MARINE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MAROU SANAT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MATSA (MOHANDESI TOSEH SOKHT ATOMI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MECHANIC INDUSTRIES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MEHR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MINISTRY OF DEFENSE AND SUPPORT FOR ARMED FORCES LOGISTICS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MOBIN SANJESH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MODERN TECHNOLOGIES FZC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MOHAMMADI,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MOHAMMADLU, Brigadier-General Beik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MOVASAGHNIA, Mohammad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MULTIMAT LC VE DIS TICARET PAZARLAMA LIMITED SIRKETI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NACCACHE, Anis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NADERI, Brigadier-General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NAJJAR, IRGC Brigadier-General Mostafa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NAQDI, BrigGen Mohammad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NASERI, Mohammad Sadegh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NASERIN VAHID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NEDA INDUSTRIAL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NEKA NOVIN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NOAVARAN POOYAMOJ</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NOURI, Ali Ashraf</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OIL INDUSTRY PENSION FUND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ORGANISATION OF DEFENSIVE INNOVATION AND RESEARCH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PAKPUR, BrigGen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PARCHIN CHEMICAL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PARTO SANAT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PASSIVE DEFENSE ORGANIZATION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PAYA PARTO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QASEMI, Rostam (a.k.a. Rostam GHASEMI)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RAAD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RAKA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RESEARCH CENTRE FOR EXPLOSION AND IMPACT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ROSMACHIN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SAIDI, Hojatoleslam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SALAMI, BrigGen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SAMAN NASB ZAYENDEH ROOD; SAMAN NASBZAINDE ROOD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SAMAN TOSE'E ASIA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SAMEN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SCHILLER NOVIN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SEPANIR OIL AND GAS ENERGY ENGINEERING COMPANY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SHAFI'I RUDSARI, Rear Admiral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SHAHID AHMAD KAZEMI INDUSTRIAL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BEHESHTI UNIVERSITY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SHAKHESE BEHBUD SANAT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SHAMS, Abolghassem Mozaffari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SHAMSHIRI, IRGC Brigadier-General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SHARIF UNIVERSITY OF TECHNOLOGY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SHETAB 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SHETAB GAMAN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SHETAB TRADING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SHIRAZ ELECTRONICS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SIMATEC DEVELOPMENT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SOLAT SANA, Abdollah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SOLTANI, Hamid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STATE PURCHASING ORGANISATION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STEP STANDART TEKNIK PARCA SAN VE TIC A.S.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SUN MIDDLE EAST FZ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SURENA (A.K.A. SAKHD VA RAH-AN- DA-ZI)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TABA (IRAN CUTTING TOOLS MANUFACTURING COMPANY - TABA TOWLID ABZAR BORESHI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TAGHTIRAN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TAJHIZ SANAT SHAYAN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TECHNOLOGY COOPERATION OFFICE OF THE IRANIAN PRESIDENT'S OFFICE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TEST TAFSIR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TIDEWATER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TOSSE SILOOHA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TURBINE ENGINEERING MANUFACTURING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VAHIDI, IRGC Brigadier-General Ahmad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WEST SUN TRADE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Y.A.S.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YARSANAT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YASA PART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ZADEH, Amir Ali Haji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7TH OF TIR.</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ABBASI-DAVANI, Fereidoun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ABZAR BORESH KAVEH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AGHAJANI, Azim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AHMADIAN, Ali Akbar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AMIN INDUSTRIAL COMPLEX</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AMMUNITION AND METALLURGY INDUSTRIES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ARMAMENT INDUSTRIES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BAHMANYAR, Bahmanyar Morteza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SEPAH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SEPAH INTERNATIONAL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BARZAGANI TEJARAT TAVANMAD SACCAL COMPANIES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BEHINEH TRADING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CRUISE MISSILE INDUSTRY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DASTJERDI, Ahmad Vahid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DEFENCE INDUSTRIES ORGANISATION (DIO)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DEFENSE TECHNOLOGY AND SCIENCE RESEARCH CENTER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DERAKHSHANDEH, Ahmad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DOOSTAN INTERNATIONAL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ELECTRO SANAM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ESLAMI,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ESMAELI, Reza-Gholi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ETTEHAD TECHNICAL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FAJR INDUSTRIAL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FAKHRIZADEH-MAHABADI, Mohsen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FARASAKHT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FARAYAND TECHNIQUE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FATER (OR FAATER) INSTITUTE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GHARAGAHE SAZANDEGI GHAEM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GHORB KARBALA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GHORB NOOH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HARA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HEJAZI,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HOJATI, Mohsen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IMENSAZAN CONSULTANT ENGINEERS INSTITUTE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INDUSTRIAL FACTORIES OF PRECISION (IFP) MACHINERY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JOZA INDUSTRIAL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KALA-ELECTRIC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KAVEH CUTTING TOOLS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KETABACHI, Mehrdada Akhlaghi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KHATAM AL-ANBIYA CONSTRUCTION HEADQUARTERS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KHORASAN METALLURGY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 BABAIE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MAKIN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MALEK ASHTAR UNIVERSITY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MALEKI, Naser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MINISTRY OF DEFENSE LOGISTICS EXPORT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MIZAN MACHINERY MANUFACTURING A.K.A.: 3MG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NAQDI, Mohammad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NEJAD NOURI, Mohammad Mehdi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NIRU BATTERY MANUFACTURING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OMRAN SAHEL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ORIENTAL OIL KISH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PARCHIN CHEMICAL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 AVIATION SERVICES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PEJMAN INDUSTRIAL SERVICES CORPORATION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QODS AERONAUTICS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RAH SAHEL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RAHAB ENGINEERING INSTITUTE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REZAIE, Morteza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SABALAN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SAD IMPORT EXPORT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SAFARI, Morteza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SAFAVI, Yahya Rahim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SAFETY EQUIPMENT PROCUREMENT (SEP)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SAHAND ALUMINUM PARTS INDUSTRIAL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SAHEL CONSULTANT ENGINEERS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SALIMI, Hosein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SANAM INDUSTRIAL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SEPANIR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SEPASAD ENGINEERING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BAGHERI INDUSTRIAL GROUP (SBIG)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HEMMAT INDUSTRIAL GROUP (SHIG)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KARRAZI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SATARRI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SAYYADE SHIRAZI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SHO’A’ AVIATION.</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SOLEIMANI, Qasem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SPECIAL INDUSTRIES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TABATABAEI, Ali Akbar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TIZ PARS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 MAHDI INDUSTRIES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YAS AIR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YAZD METALLURGY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ZAHEDI, Mohammad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ZOLQADR, General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AA ENERGY </w:t>
      </w:r>
      <w:proofErr w:type="gramStart"/>
      <w:r w:rsidRPr="00C16FAC">
        <w:rPr>
          <w:rFonts w:ascii="Helvetica" w:eastAsia="Times New Roman" w:hAnsi="Helvetica" w:cs="Helvetica"/>
          <w:color w:val="555555"/>
          <w:sz w:val="21"/>
          <w:szCs w:val="21"/>
        </w:rPr>
        <w:t>FZCO</w:t>
      </w:r>
      <w:proofErr w:type="gramEnd"/>
      <w:r w:rsidRPr="00C16FAC">
        <w:rPr>
          <w:rFonts w:ascii="Helvetica" w:eastAsia="Times New Roman" w:hAnsi="Helvetica" w:cs="Helvetica"/>
          <w:color w:val="555555"/>
          <w:sz w:val="21"/>
          <w:szCs w:val="21"/>
        </w:rPr>
        <w:fldChar w:fldCharType="begin"/>
      </w:r>
      <w:r w:rsidRPr="00C16FAC">
        <w:rPr>
          <w:rFonts w:ascii="Helvetica" w:eastAsia="Times New Roman" w:hAnsi="Helvetica" w:cs="Helvetica"/>
          <w:color w:val="555555"/>
          <w:sz w:val="21"/>
          <w:szCs w:val="21"/>
        </w:rPr>
        <w:instrText xml:space="preserve"> HYPERLINK "http://www.mid.ru/foreign_policy/news/-/asset_publisher/cKNonkJE02Bw/content/id/1571042/pop_up?_101_INSTANCE_cKNonkJE02Bw_viewMode=print&amp;_101_INSTANCE_cKNonkJE02Bw_qrIndex=0" \l "_ftn1" \o "" </w:instrText>
      </w:r>
      <w:r w:rsidRPr="00C16FAC">
        <w:rPr>
          <w:rFonts w:ascii="Helvetica" w:eastAsia="Times New Roman" w:hAnsi="Helvetica" w:cs="Helvetica"/>
          <w:color w:val="555555"/>
          <w:sz w:val="21"/>
          <w:szCs w:val="21"/>
        </w:rPr>
        <w:fldChar w:fldCharType="separate"/>
      </w:r>
      <w:r w:rsidRPr="00C16FAC">
        <w:rPr>
          <w:rFonts w:ascii="Helvetica" w:eastAsia="Times New Roman" w:hAnsi="Helvetica" w:cs="Helvetica"/>
          <w:color w:val="009AE5"/>
          <w:sz w:val="21"/>
          <w:szCs w:val="21"/>
        </w:rPr>
        <w:t>[*]</w:t>
      </w:r>
      <w:r w:rsidRPr="00C16FAC">
        <w:rPr>
          <w:rFonts w:ascii="Helvetica" w:eastAsia="Times New Roman" w:hAnsi="Helvetica" w:cs="Helvetica"/>
          <w:color w:val="555555"/>
          <w:sz w:val="21"/>
          <w:szCs w:val="21"/>
        </w:rPr>
        <w:fldChar w:fldCharType="end"/>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ABAN AIR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ADVANCE NOVEL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AFZALI,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AGHA-JANI, Dawood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AL AQILI GROUP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 AQILI, Mohamed Saeed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 FIDA INTERNATIONAL GENERAL TRADING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 HILAL EXCHANGE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ALPHA EFFORT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AMERI, Teymour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AMIN INVESTMENT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ANTARES SHIPPING COMPANY NV</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ARASH SHIPPING ENTERPRISES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ARIAN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ARTA SHIPPING ENTERPRISES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ASAN SHIPPING ENTERPRISE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ASCOTEC HOLDING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ASCOTEC JAPAN K.K.*</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ASCOTEC MINERAL &amp; MACHINERY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ASCOTEC SCIENCE &amp; TECHNOLOGY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ASCOTEC STEEL TRADING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ASHTEAD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ASIA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ASIA ENERGY GENERAL TRADING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ASIA MARINE NETWORK PTE.</w:t>
      </w:r>
      <w:proofErr w:type="gramEnd"/>
      <w:r w:rsidRPr="00C16FAC">
        <w:rPr>
          <w:rFonts w:ascii="Helvetica" w:eastAsia="Times New Roman" w:hAnsi="Helvetica" w:cs="Helvetica"/>
          <w:color w:val="555555"/>
          <w:sz w:val="21"/>
          <w:szCs w:val="21"/>
        </w:rPr>
        <w:t xml:space="preserve"> </w:t>
      </w:r>
      <w:proofErr w:type="gramStart"/>
      <w:r w:rsidRPr="00C16FAC">
        <w:rPr>
          <w:rFonts w:ascii="Helvetica" w:eastAsia="Times New Roman" w:hAnsi="Helvetica" w:cs="Helvetica"/>
          <w:color w:val="555555"/>
          <w:sz w:val="21"/>
          <w:szCs w:val="21"/>
        </w:rPr>
        <w:t>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ASSA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ASSA CORP.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ATLANTIC INTERMODAL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ATOMIC ENERGY ORGANIZATION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AZORES SHIPPING COMPANY LL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BAHADORI, Masoud*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BANCO INTERNACIONAL DE DESARROLLO, C.A.</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BANDAR IMAM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KARGOSHAEE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KESHAVARZI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MARKAZI JOMHOURI ISLAMI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MASKAN*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MELLI IRAN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MELLI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BANK MELLI PRINTING AND PUBLISHING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OF INDUSTRY AND MINE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REFAH KARGARAN*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SEPAH INTERNATIONAL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SEPAH*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TEJARAT*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 TORGOVOY KAPITAL ZAO*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BANK-E SHAHR*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BATENI, Naser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BAZARGAN, Farzad*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BEHSAZ KASHANE TEHRAN CONSTRUCTION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BEHZAD, Morteza Ahmadali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BELFAST GENERAL TRADING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BEST PRECISE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BIIS MARITIME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BIMEH IRAN INSURANCE COMPANY (U.K.)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BLUE TANKER SHIPPING 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BMIIC INTERNATIONAL GENERAL TRADING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BOU ALI SINA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BREYELLER STAHL TECHNOLOGY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BUSHEHR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BYFLEET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CAMBIS, Dimitris*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CASPIAN MARITIME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CAUCASUS ENERGY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CEMENT INVESTMENT AND DEVELOPMENT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CENTRAL INSURANCE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CISCO SHIPPING COMPANY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COBHAM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COMMERCIAL PARS OIL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CONCEPT GIANT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CREDIT INSTITUTION FOR DEVELOPMENT*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CRYSTAL SHIPPING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CYLINDER SYSTEM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DAJMAR, Mohhammad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DANESH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DARYA CAPITAL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DAVAR SHIPPING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DENA TANKERS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DERAKHSHANDEH, AHMAD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DETTIN SPA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DEY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DFS WORLDWIDE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DIVANDARI,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DORKING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EDBI EXCHANGE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EDBI STOCK BROKERAGE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EFFINGHAM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EGHTESAD NOVIN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EIGHTH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EIGHTH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ELEVENTH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ELEVENTH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ESFAHAN NUCLEAR FUEL RESEARCH AND PRODUCTION CENTER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ESLAMI, Mansour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EUROPAISCH-IRANISCHE HANDELSBANK AG*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EUROPEAN OIL TRADERS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EVEREX</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EXECUTION OF IMAM KHOMEINI'S ORDER*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EXPORT DEVELOPMENT BANK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EZATI,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FAIRWAY SHIPPING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FAL OIL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FARNHAM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FARSOUDEH, Houshang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FAYLACA PETROLEUM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FERLAND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FIFTH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EAST EXPORT BANK,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FIRST ISLAMIC INVESTMENT BANK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FIRST PERSIA EQUITY FUND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FOURTH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FUTURE BANK B.S.C.*</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GALLIOT MARITIME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GARBIN NAVIGATION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GEORGIAN BUSINESS DEVELOPMENT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GHADIR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GHAED BASSIR PETROCHEMICAL PRODUCTS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GHALEBANI, Ahmad*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GHARZOLHASANEH RESALAT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GHAVAMIN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GHEZEL AYAGH, Alireza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GOLDEN RESOURCES TRADING COMPANY L.L.C.*</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GOLDENTEX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GOLPARVAR, Gholamhossein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GOMSHALL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GOOD LUCK SHIPPING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GRACE BAY SHIPPING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GREAT BUSINESS DEALS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GREAT METHOD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HADI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HAFIZ DARYA SHIPPING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HARAZ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HATEF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HEKMAT IRANIAN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HERCULES INTERNATIONAL SHIP*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HERMIS SHIPPING 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HIRMAND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HODA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HOMA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HONAR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HONG KONG INTERTRADE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HORMOZ OIL REFINING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HORSHAM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HOSSEINPOUR, Houshang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HTTS HANSEATIC TRADE TRUST AND SHIPPING,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IDEAL SUCCESS INVESTMENTS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IFIC HOLDING AG*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IHAG TRADING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IMPIRE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INDUS MARITIME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INDUSTRIAL DEVELOPMENT AND RENOVATION ORGANIZATION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INTERNATIONAL SAFE OIL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INTRA CHEM TRADING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&amp; SHARGH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&amp; SHARGH LEASING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AIR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FOREIGN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INSURANCE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O HIND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O MISR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PETROCHEMICAL COMMERCIAL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ZAMIN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IRANAIR TOURS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MINES AND MINING INDUSTRIES DEVELOPMENT AND RENOVATION ORGANIZATION*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 OIL COMPANY (U.K.)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IRANIAN-VENEZUELAN BI-NATIONAL BANK / JOINT IRAN-VENEZUELA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IRASCO S.R.L.*</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IRINVESTSHIP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(MALTA)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IRISL (UK)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CHINA SHIPPING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EUROPE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IRISL MARINE SERVICES &amp; ENGINEERING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IRISL MULTIMODAL TRANSPORT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IRITAL SHIPPING SRL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 MARITIME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AMIN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ATR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OLIVE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SAT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SEA CHARIOT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SEA CRESCENT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SININ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TAJ MAHAL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ISIM TOUR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ISLAMIC REGIONAL COOPERATION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ISLAMIC REPUBLIC OF IRAN SHIPPING 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JABBER IBN HAYAN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JAM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JASHNSAZ, Seifollah*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JUPITER SEAWAYS SHIPPING*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KADDOURI, Abdelhak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KAFOLATBANK*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KALA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KALA PENSION TRUST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KARAFARIN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KASB INTERNATIONAL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KAVERI MARITIME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KAVOSHYAR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KERMAN SHIPPING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KHALILI, Jamshid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KHAVARMIANEH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KHAZAR SEA SHIPPING LINES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KISH INTERNATIONAL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KISH PROTECTION &amp; INDEMNITY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KONING MARINE CORP*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KONT INVESTMENT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KONT KOSMETIK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KSN FOUNDATION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KUO OIL PTE.</w:t>
      </w:r>
      <w:proofErr w:type="gramEnd"/>
      <w:r w:rsidRPr="00C16FAC">
        <w:rPr>
          <w:rFonts w:ascii="Helvetica" w:eastAsia="Times New Roman" w:hAnsi="Helvetica" w:cs="Helvetica"/>
          <w:color w:val="555555"/>
          <w:sz w:val="21"/>
          <w:szCs w:val="21"/>
        </w:rPr>
        <w:t xml:space="preserv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LANCELIN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LEADING MARITIME PTE.</w:t>
      </w:r>
      <w:proofErr w:type="gramEnd"/>
      <w:r w:rsidRPr="00C16FAC">
        <w:rPr>
          <w:rFonts w:ascii="Helvetica" w:eastAsia="Times New Roman" w:hAnsi="Helvetica" w:cs="Helvetica"/>
          <w:color w:val="555555"/>
          <w:sz w:val="21"/>
          <w:szCs w:val="21"/>
        </w:rPr>
        <w:t xml:space="preserve"> </w:t>
      </w:r>
      <w:proofErr w:type="gramStart"/>
      <w:r w:rsidRPr="00C16FAC">
        <w:rPr>
          <w:rFonts w:ascii="Helvetica" w:eastAsia="Times New Roman" w:hAnsi="Helvetica" w:cs="Helvetica"/>
          <w:color w:val="555555"/>
          <w:sz w:val="21"/>
          <w:szCs w:val="21"/>
        </w:rPr>
        <w:t>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LEILABADI, Ali Hajinia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LISSOME MARINE SERVICES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LOGISTIC SMART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LOWESWATER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MACHINE SAZI ARAK CO.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MAHAB GHODSS CONSULTING ENGINEERING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MAHDAVI,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MALSHIP SHIPPING AGENCY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MARANER HOLDINGS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MARBLE SHIPPING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MARJAN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MAZANDARAN CEMENT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MAZANDARAN TEXTILE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MCS ENGINEERING*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MCS INTERNATIONAL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MEHR CAYMAN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MEHR IRAN CREDIT UNION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MEHRAN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MELLAT BANK SB CJSC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MELLAT INSURANCE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MELLI AGROCHEMICAL COMPANY, P.J.S.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MELLI BANK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MELLI INVESTMENT HOLDING INTERNATIONAL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MELODIOUS MARITIME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MERSAD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MESBAH ENERGY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METAL &amp; MINERAL TRADE S.A.R.L.*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MID OIL ASIA PTE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MILL DENE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MINAB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MINES AND METALS ENGINEERING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MIR BUSINESS BANK ZAO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MOALLEM INSURANCE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MOBIN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MODABER*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MODALITY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MOGHADDAMI FARD,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MOHADDES, Seyed Mahmoud*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MOINIE,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MONSOON SHIPPING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MOUNT EVEREST MARITIME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MSP KALA NAFT CO. TEHRAN*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N.I.T.C. REPRESENTATIVE OFFICE*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NABIPOUR, Ghasem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NAFTIRAN INTERTRADE CO. (NICO)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NAFTIRAN INTERTRADE CO. (NICO) SARL*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NAFTIRAN TRADING SERVICES CO. (NTS)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NARI SHIPPING AND CHARTERING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NASIRBEIK, Anahita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COMPANY PTE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OIL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TANKER COMPANY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IRANIAN TANKER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NATIONAL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NAYEBI, Pourya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NEFERTITI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NEUMAN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NEW DESIRE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NEW YORK GENERAL TRADING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NEW YORK MONEY EXCHANGE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NICO ENGINEERING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NIKOUSOKHAN, Mahmoud*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NIKSIMA FOOD AND BEVERAGE JLT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NIOC INTERNATIONAL AFFAIRS (LONDON)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NIZAMI, Anwar Kamal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NOOR AFZAR GOSTAR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NOOR ENERGY (MALAYSIA)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NOURI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NOVIN ENERGY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NPC INTERNATIONAL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NUCLEAR RESEARCH CENTER FOR AGRICULTURE AND MEDICINE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NUCLEAR SCIENCE AND TECHNOLOGY RESEARCH INSTITUTE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OCEAN CAPITAL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OIL INDUSTRY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OMID REY CIVIL &amp; CONSTRUCTION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ONE CLASS PROPERTIES (PTY)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ONE VISION INVESTMENTS 5 (PTY)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ONERBANK ZAO*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ORCHIDEA GULF TRADING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P.C.C. (SINGAPORE) PRIVATE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PACIFIC SHIPPING DMCEST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PAJAND, Mohammad Hadi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PARDIS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PARS MCS*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 OIL AND GAS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PARS OIL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 PETROCHEMICAL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 TRASH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PARSAEI,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PARSIAN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PARTNER CENTURY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PARVARESH, Farhad Ali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PASARGAD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PEARL ENERGY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PEARL ENERGY SERVICES, 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PERSIA INTERNATIONAL BANK PLC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PERSIA OIL &amp; GAS INDUSTRY DEVELOPMENT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 ENERGY INTERTRADE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 ROYAL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 SUISSE INTERTRADE COMPANY 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PETROCHEMICAL COMMERCIAL COMPANY (U.K.)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PETROCHEMICAL COMMERCIAL COMPANY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PETROCHEMICAL COMMERCIAL COMPANY INTERNATIONAL*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PETROIRAN DEVELOPMENT COMPANY (PEDCO)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PETROLEOS DE VENEZUELA S.A. (PDVSA)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PETROPARS INTERNATIONAL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PETROPARS 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PETROPARS UK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PIONEER ENERGY INDUSTRIES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POLAT, Muzaffer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POLINEX GENERAL TRADING LLC*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POLYNAR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POST BANK OF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POURANSARI, Hashem*</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PROTON PETROCHEMICALS SHIPPING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PRYVATNE AKTSIONERNE TOVARYSTVO AVIAKOMPANIYA BUKOVYNA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QANNADI,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QULANDARY, Azizullah Asadullah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RAHIQI, Javad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RASOOL, Seyed Alaeddin Sadat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REY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REY NIRU ENGINEERING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REYCO GMBH.*</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REZVANIANZADEH, Mohammed Reza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RISHI MARITIME INC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RISHMAK PRODUCTIVE &amp; EXPORTS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ROYAL ARYA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ROYAL OYSTER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ROYAL-MED SHIPPING AGENCY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SABET, Javad Karimi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SACKVILLE HOLDINGS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SADAF PETROCHEMICAL ASSALUYEH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SAFDARI, Seyed Jaber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SAFIRAN PAYAM DARYA SHIPPING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SAMAN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SAMAN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SAMBOUK SHIPPING FZC*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SANDFORD GROUP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SANTEX LINES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SARKANDI, Ahmad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SARMAYEH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SARV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SECOND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SECOND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SEIBOW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SEIBOW LOGISTICS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SEIFI, Asadollah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SEPID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SEVENTH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SEVENTH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SEYYEDI, Seyed Nasser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SEYYEDI, Seyedeh Hanieh Seyed Nasser Mohammad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SHAHID TONDGOOYAN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SHALLON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SHAZAND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SHERE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SHIPPING COMPUTER SERVICES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SHOMAL CEMENT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SIMA GENERAL TRADING CO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SIMA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SINA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SINA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SINGA TANKERS PTE.</w:t>
      </w:r>
      <w:proofErr w:type="gramEnd"/>
      <w:r w:rsidRPr="00C16FAC">
        <w:rPr>
          <w:rFonts w:ascii="Helvetica" w:eastAsia="Times New Roman" w:hAnsi="Helvetica" w:cs="Helvetica"/>
          <w:color w:val="555555"/>
          <w:sz w:val="21"/>
          <w:szCs w:val="21"/>
        </w:rPr>
        <w:t xml:space="preserve"> </w:t>
      </w:r>
      <w:proofErr w:type="gramStart"/>
      <w:r w:rsidRPr="00C16FAC">
        <w:rPr>
          <w:rFonts w:ascii="Helvetica" w:eastAsia="Times New Roman" w:hAnsi="Helvetica" w:cs="Helvetica"/>
          <w:color w:val="555555"/>
          <w:sz w:val="21"/>
          <w:szCs w:val="21"/>
        </w:rPr>
        <w:t>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SINO ACCESS HOLDINGS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SINOSE MARITIME PTE.</w:t>
      </w:r>
      <w:proofErr w:type="gramEnd"/>
      <w:r w:rsidRPr="00C16FAC">
        <w:rPr>
          <w:rFonts w:ascii="Helvetica" w:eastAsia="Times New Roman" w:hAnsi="Helvetica" w:cs="Helvetica"/>
          <w:color w:val="555555"/>
          <w:sz w:val="21"/>
          <w:szCs w:val="21"/>
        </w:rPr>
        <w:t xml:space="preserve"> </w:t>
      </w:r>
      <w:proofErr w:type="gramStart"/>
      <w:r w:rsidRPr="00C16FAC">
        <w:rPr>
          <w:rFonts w:ascii="Helvetica" w:eastAsia="Times New Roman" w:hAnsi="Helvetica" w:cs="Helvetica"/>
          <w:color w:val="555555"/>
          <w:sz w:val="21"/>
          <w:szCs w:val="21"/>
        </w:rPr>
        <w:t>LTD.</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SIQIRIYA MARITIME CORP.</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SIXTH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SIXTH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SMART DAY HOLDINGS GROUP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SOKOLENKO, Vitaly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SORINET COMMERCIAL TRUST (SCT) BANKERS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SOROUSH SARZAMIN ASATIR SHIP MANAGEMENT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SOUTH SHIPPING LINE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SPEEDY SHIP FZC</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SPRINGTHORPE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STARRY SHINE INTERNATIONAL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SWISS MANAGEMENT SERVICES SARL*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SYNERGY GENERAL TRADING FZE*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SYSTEM WISE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TABATABAEI, Seyyed Mohammad Ali Khatibi*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TABRIZ PETROCHEMICAL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TADBIR BROKERAGE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TADBIR CONSTRUCTION DEVELOPMENT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TADBIR ECONOMIC DEVELOPMENT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TADBIR ENERGY DEVELOPMENT GROUP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TADBIR INVESTMENT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TAFAZOLI, Ahmad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TALAI, Mohamad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TAMAS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TAT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TC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EXPLORATION AND NUCLEAR RAW MATERIALS PRODUCTION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THE NUCLEAR REACTORS FUEL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THIRD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THIRD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THIRTEENTH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TONGHAM SHIPPING CO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TOP GLACIER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TOP PRESTIGE TRADING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TOSEE EQTESAD AYANDEHSAZAN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TOSEE TAAVON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TOURISM BANK*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TRADE TREASURE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TRUE HONOUR HOLDINGS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TWELFTH OCEAN ADMINISTRATION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TWELFTH OCEAN GMBH &amp; CO. KG</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UPPERCOURT SHIPPING COMPANY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VALFAJR 8TH SHIPPING LINE CO SSK</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VOBSTER SHIPPING COMPANY LTD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WEST SUN TRADE GMBH*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WIPPERMANN, Ulrich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WOKING SHIPPING INVESTMENTS LIMITED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YASINI, Seyed Kamal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YAZDI, Bahareh Mirza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ZADEH, Hassan Jalil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ZANJANI, Babak Morteza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ZARIN RAFSANJAN CEMENT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ZEIDI,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ZHUHAI ZHENRONG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ZIRACCHIAN ZADEH, Mahmoud*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9"/>
        <w:gridCol w:w="4621"/>
        <w:gridCol w:w="1060"/>
        <w:gridCol w:w="1200"/>
      </w:tblGrid>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EP-CFD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EP-CFJ</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EP-CFL</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EP-CFO</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EP-CFP</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EP-CFQ</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EP-CFR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EP-IAB</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EP-IAC</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EP-IAG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EP-IAH</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EP-IAM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EP-IBB</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EP-IBC</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EP-IBH</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EP-IBJ</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EP-IBK</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EP-IBL</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EP-IBP</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EP-IBQ</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EP-IBV</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EP-IBZ</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EP-ICD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EP-ICE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EP-ICF</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EP-IDD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EP-IDF</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EP-IDG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EP-IEB</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EP-IEC</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EP-IED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EP-IEE</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EP-IEF</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EP-IEG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EP-IRL</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EP-IRT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EP-MDD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EP-MDE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UR-BXI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UR-BXL</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UR-BXM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UR-CGS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UR-CGT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UR-CHW</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UR-CHX</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UR-CHY</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UR-CHZ</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UR-CJQ</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UR-BHJ</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UR-BXN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UR-CIX</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UR-CIY</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UR-CJA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UR-CJK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RIONA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HAFIZ DARYA SHIPPING CO</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9349588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MIRZA KOCHEK </w:t>
            </w:r>
            <w:r w:rsidRPr="00C16FAC">
              <w:rPr>
                <w:rFonts w:ascii="Times New Roman" w:eastAsia="Times New Roman" w:hAnsi="Times New Roman" w:cs="Times New Roman"/>
                <w:sz w:val="24"/>
                <w:szCs w:val="24"/>
              </w:rPr>
              <w:lastRenderedPageBreak/>
              <w:t>KHAN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7027899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ASSA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7632814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AMITEES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7632826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HORMUZ 2</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7904580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PARMIDA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8105284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BARSAM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8107581</w:t>
            </w:r>
          </w:p>
        </w:tc>
      </w:tr>
      <w:tr w:rsidR="00C16FAC" w:rsidRPr="00C16FAC" w:rsidTr="00C16FAC">
        <w:trPr>
          <w:trHeight w:val="195"/>
        </w:trPr>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195"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PANTEA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195"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195"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195"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8108559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AKHAVAN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8113009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SARINA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8203608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SABRINA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8215742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ATTRIBUTE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8309593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ALIAS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8309608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AQUARIAN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8309610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ADVENTIST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8309622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AGEAN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8309634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ANGEL</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AGILE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8309658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AJAX</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8309672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ACROBAT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8309684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SHADFAR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8309696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AMPLIFY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8309701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21</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8314263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22</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8314275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23</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8319782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IRAN SHALAK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8319940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YOUSHAT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8319952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AEROLITE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8320121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ADRIAN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8320133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NAGHMEH</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8320145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RONAK</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8320157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ACCURATE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8320169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TABANDEH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8320171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GULAFSHAN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8320183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ALAMEDA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8320195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PARAK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8322064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IRAN CHARAK</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8322076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25</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8422072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26</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8422084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DORITA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8605234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SHALAMCHEH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8820925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AAJ</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8984484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12</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9005596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KONG</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9007582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VISTA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9010711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VIANA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9010723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HORMUZ 14</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9020778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HAMD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9036052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SOBHAN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9036935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SATTAR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9040479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ABBA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9051624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BEHDAD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9051636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PARSHAN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9051648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VALERIAN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9051650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NEGEEN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9071519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ATTAR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9074092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PARIN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9076478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TEEN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9101649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GOWHAR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9103087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IRAN DALEER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9118551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PATRIS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9137210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NARDIS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9137246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KADOS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9137258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ZOMOROUD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9138044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BRELYAN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9138056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NILDA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9165786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JOVITA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9165798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MANOLA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9165803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GLADIOLUS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9165815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ELYANA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9165827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NEGAR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9165839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SAVIZ</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9167253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GLOXINIA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9167265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NESHAT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9167277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BEHSHAD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9167289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JAIRAN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9167291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SHAHED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9184691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GOLSAR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9193185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ZARSAN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9193197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ARVIN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9193202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ARTAVAND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9193214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TERESA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9209324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GABRIELA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9209336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SARITA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9209348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SILVER CRAFT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9209350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MAHNAM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9213387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TERMEH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9213399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MAHSAN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9226944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HAMADAN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9226956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TARADIS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9245304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PARMIS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9245316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ZAR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9260160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ZIVAR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9260172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VALILI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9270646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SHAMIM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9270658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SHAHR-E-KORD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9270684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KASHAN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9270696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SININ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9274941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PARMIS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9283007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AZARGOUN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9283019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SALIS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9283021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GOLBON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9283033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PARDIS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9284142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TANDIS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9284154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SHERE</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9305192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UPPERCOURT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9305207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TONGHAM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9305219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VOBSTER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9305221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GOLAFRUZ</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9323833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ADALIA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9328900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SHABGOUN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9346524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AGATA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9346536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BENITA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9346548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MARISOL</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9349576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ORIANA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9349590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MERCEDES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9349667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RAMONA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9349679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GILDA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9367982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SANIA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9367994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SARIR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9368003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SOMIA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9368015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GLORY</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9369710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ARIES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9369722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ABTIN 1</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9379636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ARSHAM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9386500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PARSHAD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9387786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HAADI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9387798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RAAZI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9387803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SAEI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9387815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ARTMAN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9405930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BASKAR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9405942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BAHJAT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9405954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HAAMI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9405966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SHAADI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9405978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SHAYAN 1</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9420356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TABAN 1</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9420368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YARAN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9420370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AMIN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9422366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AVANG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9465746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KIAZAND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ISLAMIC REPUBLIC OF IRAN </w:t>
            </w:r>
            <w:r w:rsidRPr="00C16FAC">
              <w:rPr>
                <w:rFonts w:ascii="Times New Roman" w:eastAsia="Times New Roman" w:hAnsi="Times New Roman" w:cs="Times New Roman"/>
                <w:sz w:val="24"/>
                <w:szCs w:val="24"/>
              </w:rPr>
              <w:lastRenderedPageBreak/>
              <w:t>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9465758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BATIS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9465760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WARTA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9465849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SALIM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9465851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ARDAVAN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9465863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NAMI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8419178</w:t>
            </w:r>
          </w:p>
        </w:tc>
      </w:tr>
      <w:tr w:rsidR="00C16FAC" w:rsidRPr="00C16FAC" w:rsidTr="00C16FAC">
        <w:trPr>
          <w:trHeight w:val="255"/>
        </w:trPr>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GAS CAMELLIA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8803381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TESS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8913564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KATERINA 1</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9031959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MARIA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9110626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SUN OCEAN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9408358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YOUNES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8212465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YOUSEF</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8316106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YAGHOUB</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NATIONAL IRANIAN TANKER </w:t>
            </w:r>
            <w:r w:rsidRPr="00C16FAC">
              <w:rPr>
                <w:rFonts w:ascii="Times New Roman" w:eastAsia="Times New Roman" w:hAnsi="Times New Roman" w:cs="Times New Roman"/>
                <w:sz w:val="24"/>
                <w:szCs w:val="24"/>
              </w:rPr>
              <w:lastRenderedPageBreak/>
              <w:t>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8316168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TOLOU</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8318178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VALFAJR2</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8400103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BADR</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8407345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BANEH</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8508462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SARDASHT</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8517231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MARIVAN</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8517243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BRIGHT</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9005235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CARIBO</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9011246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AURA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9013749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BICAS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9077850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MAHARLIKA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9079066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NAPOLI</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9079078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NYOS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9079080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NAINITAL</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9079092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NATIVE LAND</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9079107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ATLANTIC</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9107655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SPARROW</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9171450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SWALLOW</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9171462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SUPERIOR</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9172038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SPOTLESS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9172040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SABRINA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9172052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DESTINY</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9177155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HUMANITY</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NATIONAL IRANIAN TANKER </w:t>
            </w:r>
            <w:r w:rsidRPr="00C16FAC">
              <w:rPr>
                <w:rFonts w:ascii="Times New Roman" w:eastAsia="Times New Roman" w:hAnsi="Times New Roman" w:cs="Times New Roman"/>
                <w:sz w:val="24"/>
                <w:szCs w:val="24"/>
              </w:rPr>
              <w:lastRenderedPageBreak/>
              <w:t>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9180281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ORIENTAL</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9183934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SHONA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9187629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ABELIA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9187631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ALERT</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9187643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SUNDIAL</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9187655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SILVER CLOUD</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9187667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HUWAYZEH</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9212888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HORIZON</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9212890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HAPPINESS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9212905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MARINA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9212917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HALISTIC</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9212929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DELVAR</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9218454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DAYLAM</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9218466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DAMAVAND</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9218478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DENA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9218480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DARAB</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9218492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FAZEL</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9283746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FIANGA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9283760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FAHIM</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9286140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IRAN FALAGH</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9286152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DECESIVE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9356593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SANCHI</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9356608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MAJESTIC</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NATIONAL IRANIAN TANKER </w:t>
            </w:r>
            <w:r w:rsidRPr="00C16FAC">
              <w:rPr>
                <w:rFonts w:ascii="Times New Roman" w:eastAsia="Times New Roman" w:hAnsi="Times New Roman" w:cs="Times New Roman"/>
                <w:sz w:val="24"/>
                <w:szCs w:val="24"/>
              </w:rPr>
              <w:lastRenderedPageBreak/>
              <w:t>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9357183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SUCCESS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9357353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SUNEAST</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9357365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SPLENDOUR</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9357377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COURAGE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9357389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HONESTY</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9357391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AMBER</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9357406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DAL LAKE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9357717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JUSTICE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9357729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HYDRA</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9362059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DOVE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9362061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ZEUS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9362073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IMICO NEKA 455</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9404546</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IMICO NEKA 456</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9404558</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IMICO NEKA 457</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9404560</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SUNSHINE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9569205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DOJRAN</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9569619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ATLANTIS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9569621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FORTUN</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9569633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SALALEH</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9569645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SMOOTH</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9569657</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SKYLINE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9569669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INFINITY</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9569671</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DEMOS</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 xml:space="preserve">NATIONAL IRANIAN TANKER </w:t>
            </w:r>
            <w:r w:rsidRPr="00C16FAC">
              <w:rPr>
                <w:rFonts w:ascii="Times New Roman" w:eastAsia="Times New Roman" w:hAnsi="Times New Roman" w:cs="Times New Roman"/>
                <w:sz w:val="24"/>
                <w:szCs w:val="24"/>
              </w:rPr>
              <w:lastRenderedPageBreak/>
              <w:t>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9569683</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lastRenderedPageBreak/>
              <w:t>YANGZHOU DAYANG DY905</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9575424</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SUNRISE</w:t>
            </w:r>
            <w:r w:rsidRPr="00C16FA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9615092</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ANTHEM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SIQIRIYA MARITIME CORP</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8310669</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JAFFNA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SIQIRIYA MARITIME CORP</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8609515</w:t>
            </w:r>
          </w:p>
        </w:tc>
      </w:tr>
      <w:tr w:rsidR="00C16FAC" w:rsidRPr="00C16FAC" w:rsidTr="00C16FA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OLYSA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SIQIRIYA MARITIME CORP</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C16FAC" w:rsidRPr="00C16FAC" w:rsidRDefault="00C16FAC" w:rsidP="00C16FAC">
            <w:pPr>
              <w:spacing w:after="150" w:line="312" w:lineRule="atLeast"/>
              <w:rPr>
                <w:rFonts w:ascii="Times New Roman" w:eastAsia="Times New Roman" w:hAnsi="Times New Roman" w:cs="Times New Roman"/>
                <w:sz w:val="24"/>
                <w:szCs w:val="24"/>
              </w:rPr>
            </w:pPr>
            <w:r w:rsidRPr="00C16FAC">
              <w:rPr>
                <w:rFonts w:ascii="Times New Roman" w:eastAsia="Times New Roman" w:hAnsi="Times New Roman" w:cs="Times New Roman"/>
                <w:sz w:val="24"/>
                <w:szCs w:val="24"/>
              </w:rPr>
              <w:t>9001605</w:t>
            </w:r>
          </w:p>
        </w:tc>
      </w:tr>
    </w:tbl>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ABBASI-DAVANI, Fereidoun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ADVANCE ELECTRICAL AND INDUSTRIAL TECHNOLOGIES SL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ALUMINAT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ANDISHEH ZOLAL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ARIA NIKAN MARINE INDUSTRY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BUJAR, Farhad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DAYENI, Mahmoud Mohammadi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EYVAZ TECHNIC MANUFACTURING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FAKHRIZADEH-MAHABADI, Mohsen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FARATECH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FARAYAND TECHNIQUE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FULMEN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IMANIRAD, Arman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IMANIRAD, Mohammad Javad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CENTRIFUGE TECHNOLOGY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POOYA</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JAHAN TECH ROOYAN PARS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JAVEDAN MEHR TOOS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KAHVARIN, Iradj Mohammadi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KALAYE ELECTRIC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KHAKI, Parviz</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MANDEGAR BASPAR KIMIYA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MARO SANAT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MODERN INDUSTRIES TECHNIQUE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NEDA INDUSTRIAL GROUP</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NEKA NOVIN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PARTO SANAT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PAYA PARTOV CO.</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PENTANE CHEMISTRY INDUSTRIES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PETRO GREEN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PISHRO SYSTEMS RESEARCH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POUYA CONTROL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PUNTI, Pere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RAHIMYAR, Amir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SIMATIC DEVELOPMENT CO.</w:t>
      </w:r>
      <w:proofErr w:type="gramEnd"/>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TAGHTIRAN KASHAN COMPANY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TANIDEH, Hossein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TARH O PALAYESH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ORGANIZATION OF DEFENSIVE INNOVATION AND RESEARCH</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TOWLID ABZAR BORESHI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WISSER, Gerhard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YASA PART</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ZOLAL IRAN COMPANY</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before="300" w:after="30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pict>
          <v:rect id="_x0000_i1028" style="width:154.45pt;height:0" o:hrpct="330" o:hrstd="t" o:hr="t" fillcolor="#a0a0a0" stroked="f"/>
        </w:pic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14" w:anchor="_ftnref1" w:tooltip="" w:history="1">
        <w:r w:rsidRPr="00C16FAC">
          <w:rPr>
            <w:rFonts w:ascii="Helvetica" w:eastAsia="Times New Roman" w:hAnsi="Helvetica" w:cs="Helvetica"/>
            <w:color w:val="009AE5"/>
            <w:sz w:val="21"/>
            <w:szCs w:val="21"/>
          </w:rPr>
          <w:t>[*]</w:t>
        </w:r>
      </w:hyperlink>
      <w:proofErr w:type="gramStart"/>
      <w:r w:rsidRPr="00C16FAC">
        <w:rPr>
          <w:rFonts w:ascii="Helvetica" w:eastAsia="Times New Roman" w:hAnsi="Helvetica" w:cs="Helvetica"/>
          <w:color w:val="555555"/>
          <w:sz w:val="21"/>
          <w:szCs w:val="21"/>
        </w:rPr>
        <w:t>Denotes Iranian financial institutions and individuals and entities identified as GOI by the Office of Foreign Assets Control (OFAC).</w:t>
      </w:r>
      <w:proofErr w:type="gramEnd"/>
      <w:r w:rsidRPr="00C16FAC">
        <w:rPr>
          <w:rFonts w:ascii="Helvetica" w:eastAsia="Times New Roman" w:hAnsi="Helvetica" w:cs="Helvetica"/>
          <w:color w:val="555555"/>
          <w:sz w:val="21"/>
          <w:szCs w:val="21"/>
        </w:rPr>
        <w:t xml:space="preserve"> U.S. persons and foreign entities owned or controlled by a U.S. person will continue to be prohibited from transactions with these individuals and entities, pursuant to the Iranian Transactions and Sanctions Regulations.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Annex III - Civil Nuclear Cooperation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 General                                                    </w:t>
      </w:r>
    </w:p>
    <w:p w:rsidR="00C16FAC" w:rsidRPr="00C16FAC" w:rsidRDefault="00C16FAC" w:rsidP="00C16FAC">
      <w:pPr>
        <w:numPr>
          <w:ilvl w:val="0"/>
          <w:numId w:val="22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and E3/EU+3 decided to co-operate, among others, including through IAEA technical cooperation, where appropriate, and without prejudice to the existing bilateral agreements, in different areas of civil nuclear co-operation to be developed within the framework of this JCPOA, as detailed in this Annex. In this context, the Joint Commission will also support assistance to Iran, including through IAEA technical cooperation projects, as appropriate.</w:t>
      </w:r>
    </w:p>
    <w:p w:rsidR="00C16FAC" w:rsidRPr="00C16FAC" w:rsidRDefault="00C16FAC" w:rsidP="00C16FAC">
      <w:pPr>
        <w:numPr>
          <w:ilvl w:val="0"/>
          <w:numId w:val="22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All civil nuclear cooperation projects under this JCPOA will be mutually determined by the participating states and will be consistent with the JCPOA and the national laws and regulations of the participating parties. </w:t>
      </w:r>
    </w:p>
    <w:p w:rsidR="00C16FAC" w:rsidRPr="00C16FAC" w:rsidRDefault="00C16FAC" w:rsidP="00C16FAC">
      <w:pPr>
        <w:spacing w:after="150" w:line="36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The civil nuclear and scientific cooperation projects envisioned between Iran and the E3/EU+3 as part of this JCPOA may be undertaken in a variety of formats, with a variety of potential </w:t>
      </w:r>
      <w:r w:rsidRPr="00C16FAC">
        <w:rPr>
          <w:rFonts w:ascii="Helvetica" w:eastAsia="Times New Roman" w:hAnsi="Helvetica" w:cs="Helvetica"/>
          <w:color w:val="555555"/>
          <w:sz w:val="21"/>
          <w:szCs w:val="21"/>
        </w:rPr>
        <w:lastRenderedPageBreak/>
        <w:t>participants. A given project undertaken by the E3/EU+3 will not necessarily include participation by all E3/EU+3 parties:</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7"/>
        </w:numPr>
        <w:spacing w:before="100" w:beforeAutospacing="1" w:after="120" w:line="405" w:lineRule="atLeast"/>
        <w:ind w:left="375"/>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bilateral</w:t>
      </w:r>
      <w:proofErr w:type="gramEnd"/>
      <w:r w:rsidRPr="00C16FAC">
        <w:rPr>
          <w:rFonts w:ascii="Helvetica" w:eastAsia="Times New Roman" w:hAnsi="Helvetica" w:cs="Helvetica"/>
          <w:color w:val="555555"/>
          <w:sz w:val="21"/>
          <w:szCs w:val="21"/>
        </w:rPr>
        <w:t xml:space="preserve"> or multilateral cooperation arrangements with Iran.  Such arrangements would be mutually determined by the participating states.</w:t>
      </w:r>
    </w:p>
    <w:p w:rsidR="00C16FAC" w:rsidRPr="00C16FAC" w:rsidRDefault="00C16FAC" w:rsidP="00C16FAC">
      <w:pPr>
        <w:spacing w:after="150" w:line="36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8"/>
        </w:numPr>
        <w:spacing w:before="100" w:beforeAutospacing="1" w:after="120" w:line="405" w:lineRule="atLeast"/>
        <w:ind w:left="375"/>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projects</w:t>
      </w:r>
      <w:proofErr w:type="gramEnd"/>
      <w:r w:rsidRPr="00C16FAC">
        <w:rPr>
          <w:rFonts w:ascii="Helvetica" w:eastAsia="Times New Roman" w:hAnsi="Helvetica" w:cs="Helvetica"/>
          <w:color w:val="555555"/>
          <w:sz w:val="21"/>
          <w:szCs w:val="21"/>
        </w:rPr>
        <w:t xml:space="preserve"> under the auspices of the IAEA, either through IAEA technical co-operation projects including through Project and Supply Agreements.</w:t>
      </w:r>
    </w:p>
    <w:p w:rsidR="00C16FAC" w:rsidRPr="00C16FAC" w:rsidRDefault="00C16FAC" w:rsidP="00C16FAC">
      <w:pPr>
        <w:spacing w:after="150" w:line="360" w:lineRule="atLeast"/>
        <w:ind w:left="792"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29"/>
        </w:numPr>
        <w:spacing w:before="100" w:beforeAutospacing="1" w:after="120" w:line="405" w:lineRule="atLeast"/>
        <w:ind w:left="375"/>
        <w:rPr>
          <w:rFonts w:ascii="Helvetica" w:eastAsia="Times New Roman" w:hAnsi="Helvetica" w:cs="Helvetica"/>
          <w:color w:val="555555"/>
          <w:sz w:val="21"/>
          <w:szCs w:val="21"/>
        </w:rPr>
      </w:pPr>
      <w:proofErr w:type="gramStart"/>
      <w:r w:rsidRPr="00C16FAC">
        <w:rPr>
          <w:rFonts w:ascii="Helvetica" w:eastAsia="Times New Roman" w:hAnsi="Helvetica" w:cs="Helvetica"/>
          <w:color w:val="555555"/>
          <w:sz w:val="21"/>
          <w:szCs w:val="21"/>
        </w:rPr>
        <w:t>through</w:t>
      </w:r>
      <w:proofErr w:type="gramEnd"/>
      <w:r w:rsidRPr="00C16FAC">
        <w:rPr>
          <w:rFonts w:ascii="Helvetica" w:eastAsia="Times New Roman" w:hAnsi="Helvetica" w:cs="Helvetica"/>
          <w:color w:val="555555"/>
          <w:sz w:val="21"/>
          <w:szCs w:val="21"/>
        </w:rPr>
        <w:t xml:space="preserve"> International Science and Technology Centres.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3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3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1"/>
          <w:numId w:val="23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284"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Specifically, E3/EU+3 parties will undertake</w:t>
      </w:r>
      <w:proofErr w:type="gramStart"/>
      <w:r w:rsidRPr="00C16FAC">
        <w:rPr>
          <w:rFonts w:ascii="Helvetica" w:eastAsia="Times New Roman" w:hAnsi="Helvetica" w:cs="Helvetica"/>
          <w:color w:val="555555"/>
          <w:sz w:val="21"/>
          <w:szCs w:val="21"/>
        </w:rPr>
        <w:t>,</w:t>
      </w:r>
      <w:proofErr w:type="gramEnd"/>
      <w:r w:rsidRPr="00C16FAC">
        <w:rPr>
          <w:rFonts w:ascii="Helvetica" w:eastAsia="Times New Roman" w:hAnsi="Helvetica" w:cs="Helvetica"/>
          <w:color w:val="555555"/>
          <w:sz w:val="21"/>
          <w:szCs w:val="21"/>
        </w:rPr>
        <w:t xml:space="preserve"> to develop nuclear co-operation with Iran, in particular within the following areas: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B. Reactors, Fuels and Associated Technologies, Facilities and Processes</w:t>
      </w:r>
    </w:p>
    <w:p w:rsidR="00C16FAC" w:rsidRPr="00C16FAC" w:rsidRDefault="00C16FAC" w:rsidP="00C16FAC">
      <w:pPr>
        <w:numPr>
          <w:ilvl w:val="0"/>
          <w:numId w:val="23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Modern light water power and research reactors and associated equipment, technologies and facilities</w:t>
      </w:r>
    </w:p>
    <w:p w:rsidR="00C16FAC" w:rsidRPr="00C16FAC" w:rsidRDefault="00C16FAC" w:rsidP="00C16FAC">
      <w:pPr>
        <w:spacing w:after="150" w:line="360" w:lineRule="atLeast"/>
        <w:ind w:left="284"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will facilitate Iran’s acquisition of light-water research and power reactors, for research, development and testing, and for the supply of electricity and desalination, with arrangements for the assured supply of nuclear fuel and the removal of spent fuel as provided for in relevant contracts, for each reactor provided. This may include the following areas for co-operation:</w:t>
      </w:r>
    </w:p>
    <w:p w:rsidR="00C16FAC" w:rsidRPr="00C16FAC" w:rsidRDefault="00C16FAC" w:rsidP="00C16FAC">
      <w:pPr>
        <w:numPr>
          <w:ilvl w:val="0"/>
          <w:numId w:val="23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Construction as well as effective and safe operation of new light water power reactors and associated equipment, according to Generation III+ requirements, including small and medium sized nuclear reactors, including joint design and manufacturing, as appropriate.</w:t>
      </w:r>
    </w:p>
    <w:p w:rsidR="00C16FAC" w:rsidRPr="00C16FAC" w:rsidRDefault="00C16FAC" w:rsidP="00C16FAC">
      <w:pPr>
        <w:numPr>
          <w:ilvl w:val="0"/>
          <w:numId w:val="23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Construction of state of the art light water moderated multipurpose research reactors capable of testing fuel pins, assembly prototypes and structural materials with associated related facilities, including joint design and manufacturing, as appropriate.</w:t>
      </w:r>
    </w:p>
    <w:p w:rsidR="00C16FAC" w:rsidRPr="00C16FAC" w:rsidRDefault="00C16FAC" w:rsidP="00C16FAC">
      <w:pPr>
        <w:numPr>
          <w:ilvl w:val="0"/>
          <w:numId w:val="23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Supply of state-of-the-art instrumentation and control systems for the above research and power reactors, including joint design and manufacturing, as appropriate;</w:t>
      </w:r>
    </w:p>
    <w:p w:rsidR="00C16FAC" w:rsidRPr="00C16FAC" w:rsidRDefault="00C16FAC" w:rsidP="00C16FAC">
      <w:pPr>
        <w:numPr>
          <w:ilvl w:val="0"/>
          <w:numId w:val="23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Supply of nuclear simulation and calculation codes and software solutions with regard to the above areas, including joint development, as appropriate;</w:t>
      </w:r>
    </w:p>
    <w:p w:rsidR="00C16FAC" w:rsidRPr="00C16FAC" w:rsidRDefault="00C16FAC" w:rsidP="00C16FAC">
      <w:pPr>
        <w:numPr>
          <w:ilvl w:val="0"/>
          <w:numId w:val="23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Supply of first and second loop main equipment as well as core of the above research and power reactors, including joint design and manufacturing, as appropriate;</w:t>
      </w:r>
    </w:p>
    <w:p w:rsidR="00C16FAC" w:rsidRPr="00C16FAC" w:rsidRDefault="00C16FAC" w:rsidP="00C16FAC">
      <w:pPr>
        <w:numPr>
          <w:ilvl w:val="0"/>
          <w:numId w:val="23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On-the-job training on fuel management scenarios and reshuffling for the above research and power nuclear reactors;</w:t>
      </w:r>
    </w:p>
    <w:p w:rsidR="00C16FAC" w:rsidRPr="00C16FAC" w:rsidRDefault="00C16FAC" w:rsidP="00C16FAC">
      <w:pPr>
        <w:numPr>
          <w:ilvl w:val="0"/>
          <w:numId w:val="23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Joint technical review of Iran’s current nuclear reactors, upon the request by Iran, in order to upgrade current equipment and systems, including concerning nuclear safety;</w:t>
      </w:r>
    </w:p>
    <w:p w:rsidR="00C16FAC" w:rsidRPr="00C16FAC" w:rsidRDefault="00C16FAC" w:rsidP="00C16FAC">
      <w:pPr>
        <w:numPr>
          <w:ilvl w:val="0"/>
          <w:numId w:val="24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Arak Modernisation Project</w:t>
      </w:r>
    </w:p>
    <w:p w:rsidR="00C16FAC" w:rsidRPr="00C16FAC" w:rsidRDefault="00C16FAC" w:rsidP="00C16FAC">
      <w:pPr>
        <w:numPr>
          <w:ilvl w:val="1"/>
          <w:numId w:val="24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 described in Section B of Annex I, an international partnership composed of   E3/EU+3 parties and Iran, which may subsequently be enlarged to include mutually determined third countries will be established, to support and facilitate the redesign and rebuilding of the IR-40 reactor at Arak into a modernised, not exceeding 20MWth, heavy-water moderated and cooled research reactor, based on the agreed conceptual design (as attached to Annex I).</w:t>
      </w:r>
    </w:p>
    <w:p w:rsidR="00C16FAC" w:rsidRPr="00C16FAC" w:rsidRDefault="00C16FAC" w:rsidP="00C16FAC">
      <w:pPr>
        <w:numPr>
          <w:ilvl w:val="1"/>
          <w:numId w:val="242"/>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Iran will take the leadership role as the owner and as the project manager, and have responsibility for overall implementation of the Arak modernisation project.  A Working Group composed of E3/EU+3 participants will be established to support and facilitate the redesigning and rebuilding of the reactor.  An international partnership composed of Iran and </w:t>
      </w:r>
      <w:r w:rsidRPr="00C16FAC">
        <w:rPr>
          <w:rFonts w:ascii="Helvetica" w:eastAsia="Times New Roman" w:hAnsi="Helvetica" w:cs="Helvetica"/>
          <w:color w:val="555555"/>
          <w:sz w:val="21"/>
          <w:szCs w:val="21"/>
        </w:rPr>
        <w:lastRenderedPageBreak/>
        <w:t>the Working Group would implement the Arak modernisation project, with E3/EU+3 participants assuming responsibilities as described in Annex I. The Working Group could be enlarged to include other countries by consensus of the participants of the Working Group and Iran.  E3/EU+3 participants and Iran will conclude an official document expressing their strong commitments to the Arak modernisation project in advance of Implementation Day which would provide an assured path forward to modernise the reactor and would define the responsibilities assumed by the E3/EU+3 participants, especially in the key areas such as redesign, design review and certification, reactor core manufacturing, fuel design, fabrication and supply, safety and security, spent fuel treatment or disposition, as well as concerning the supply of materials, equipment, instrumentation and control systems, and subsequently contracts would be concluded.  The participants of the Working Group will provide assistance needed by Iran for redesigning and rebuilding the reactor, consistent with their respective national laws, in such a manner as to enable the safe and timely construction and commissioning of the modernised reactor.</w:t>
      </w:r>
    </w:p>
    <w:p w:rsidR="00C16FAC" w:rsidRPr="00C16FAC" w:rsidRDefault="00C16FAC" w:rsidP="00C16FAC">
      <w:pPr>
        <w:numPr>
          <w:ilvl w:val="1"/>
          <w:numId w:val="243"/>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and the Working Group will cooperate to develop the final design of the modernised reactor and the design of the subsidiary laboratories to be carried out by Iran, and review conformity with international safety standards, such that the reactor can be licensed by the relevant Iranian regulatory authority for commissioning and operation. </w:t>
      </w:r>
    </w:p>
    <w:p w:rsidR="00C16FAC" w:rsidRPr="00C16FAC" w:rsidRDefault="00C16FAC" w:rsidP="00C16FAC">
      <w:pPr>
        <w:numPr>
          <w:ilvl w:val="1"/>
          <w:numId w:val="244"/>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continue to assume the primary responsibility for financing the modernisation project. Additional funding arrangements for the project, including for IAEA projects supporting the Arak modernisation project, will be determined based on the official document and contracts to be subsequently concluded.</w:t>
      </w:r>
    </w:p>
    <w:p w:rsidR="00C16FAC" w:rsidRPr="00C16FAC" w:rsidRDefault="00C16FAC" w:rsidP="00C16FAC">
      <w:pPr>
        <w:numPr>
          <w:ilvl w:val="0"/>
          <w:numId w:val="24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Nuclear Fuel</w:t>
      </w:r>
    </w:p>
    <w:p w:rsidR="00C16FAC" w:rsidRPr="00C16FAC" w:rsidRDefault="00C16FAC" w:rsidP="00C16FAC">
      <w:pPr>
        <w:numPr>
          <w:ilvl w:val="1"/>
          <w:numId w:val="24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will support assistance to Iran, including through the IAEA, as appropriate, in meeting international qualification standards for nuclear fuel fabricated by Iran.</w:t>
      </w:r>
    </w:p>
    <w:p w:rsidR="00C16FAC" w:rsidRPr="00C16FAC" w:rsidRDefault="00C16FAC" w:rsidP="00C16FAC">
      <w:pPr>
        <w:numPr>
          <w:ilvl w:val="1"/>
          <w:numId w:val="24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E3/EU+3 parties will seek to cooperate regarding the supply of modern fuels, including, as appropriate, joint design and fabrication, the relevant licenses and fabrication technologies and equipment and related infrastructure, for current and future nuclear research and power reactors, including technical assistance on purification processes, forming and metallurgical </w:t>
      </w:r>
      <w:r w:rsidRPr="00C16FAC">
        <w:rPr>
          <w:rFonts w:ascii="Helvetica" w:eastAsia="Times New Roman" w:hAnsi="Helvetica" w:cs="Helvetica"/>
          <w:color w:val="555555"/>
          <w:sz w:val="21"/>
          <w:szCs w:val="21"/>
        </w:rPr>
        <w:lastRenderedPageBreak/>
        <w:t>activities for different types of nuclear fuel clads and cladding for the modernised Arak heavy water research reactor.</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C. Research and Development (R&amp;D) Practices</w:t>
      </w:r>
    </w:p>
    <w:p w:rsidR="00C16FAC" w:rsidRPr="00C16FAC" w:rsidRDefault="00C16FAC" w:rsidP="00C16FAC">
      <w:pPr>
        <w:numPr>
          <w:ilvl w:val="0"/>
          <w:numId w:val="24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To implement other aspects of this JCPOA and in support of a broader opening of scientific engagements between the E3/EU+3 and Iran, the E3/EU+3 and Iran will seek cooperation and scientific exchange in the field of nuclear science and technology:</w:t>
      </w:r>
    </w:p>
    <w:p w:rsidR="00C16FAC" w:rsidRPr="00C16FAC" w:rsidRDefault="00C16FAC" w:rsidP="00C16FAC">
      <w:pPr>
        <w:numPr>
          <w:ilvl w:val="1"/>
          <w:numId w:val="249"/>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Accelerator-based nuclear physics and nuclear astrophysics research, and stable isotope production in international collaboration at the nuclear, physics, and technology centre at the Fordow facility. Iran will request from the E3/EU+3 and other interested </w:t>
      </w:r>
      <w:proofErr w:type="gramStart"/>
      <w:r w:rsidRPr="00C16FAC">
        <w:rPr>
          <w:rFonts w:ascii="Helvetica" w:eastAsia="Times New Roman" w:hAnsi="Helvetica" w:cs="Helvetica"/>
          <w:color w:val="555555"/>
          <w:sz w:val="21"/>
          <w:szCs w:val="21"/>
        </w:rPr>
        <w:t>parties</w:t>
      </w:r>
      <w:proofErr w:type="gramEnd"/>
      <w:r w:rsidRPr="00C16FAC">
        <w:rPr>
          <w:rFonts w:ascii="Helvetica" w:eastAsia="Times New Roman" w:hAnsi="Helvetica" w:cs="Helvetica"/>
          <w:color w:val="555555"/>
          <w:sz w:val="21"/>
          <w:szCs w:val="21"/>
        </w:rPr>
        <w:t xml:space="preserve"> specific proposals for cooperative international nuclear, physics, and technology projects and will host an international workshop to review these proposals. The goal is to realise international collaborative projects within a few years. The transitioning to stable isotope production of two cascades will be conducted in a joint partnership between the Russian Federation and Iran on the basis of arrangements to be mutually agreed upon.</w:t>
      </w:r>
    </w:p>
    <w:p w:rsidR="00C16FAC" w:rsidRPr="00C16FAC" w:rsidRDefault="00C16FAC" w:rsidP="00C16FAC">
      <w:pPr>
        <w:numPr>
          <w:ilvl w:val="1"/>
          <w:numId w:val="25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Plasma physics and nuclear fusion;</w:t>
      </w:r>
    </w:p>
    <w:p w:rsidR="00C16FAC" w:rsidRPr="00C16FAC" w:rsidRDefault="00C16FAC" w:rsidP="00C16FAC">
      <w:pPr>
        <w:numPr>
          <w:ilvl w:val="1"/>
          <w:numId w:val="25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Research reactor applications at the TRR, modernized Arak reactor, or at other future research reactors in Iran, such as:</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Training</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Radio-isotope production and utilization</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Nuclear desalination</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Neutron transmutation doping</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Neutron activation analysis</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Neutron capture therapy</w:t>
      </w:r>
    </w:p>
    <w:p w:rsidR="00C16FAC" w:rsidRPr="00C16FAC" w:rsidRDefault="00C16FAC" w:rsidP="00C16FAC">
      <w:pPr>
        <w:numPr>
          <w:ilvl w:val="2"/>
          <w:numId w:val="251"/>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Neutron imaging and materials characterization studies using neutron beams</w:t>
      </w:r>
    </w:p>
    <w:p w:rsidR="00C16FAC" w:rsidRPr="00C16FAC" w:rsidRDefault="00C16FAC" w:rsidP="00C16FAC">
      <w:pPr>
        <w:numPr>
          <w:ilvl w:val="1"/>
          <w:numId w:val="252"/>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and Iran could also explore co-operation in the following additional areas:</w:t>
      </w:r>
    </w:p>
    <w:p w:rsidR="00C16FAC" w:rsidRPr="00C16FAC" w:rsidRDefault="00C16FAC" w:rsidP="00C16FAC">
      <w:pPr>
        <w:numPr>
          <w:ilvl w:val="2"/>
          <w:numId w:val="252"/>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Design, manufacture and/or assembly of in-core measuring instrumentation and technologies;</w:t>
      </w:r>
    </w:p>
    <w:p w:rsidR="00C16FAC" w:rsidRPr="00C16FAC" w:rsidRDefault="00C16FAC" w:rsidP="00C16FAC">
      <w:pPr>
        <w:numPr>
          <w:ilvl w:val="2"/>
          <w:numId w:val="252"/>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Nuclear instrumentation and control, systems and electronics design, manufacture and/or assembly;</w:t>
      </w:r>
    </w:p>
    <w:p w:rsidR="00C16FAC" w:rsidRPr="00C16FAC" w:rsidRDefault="00C16FAC" w:rsidP="00C16FAC">
      <w:pPr>
        <w:numPr>
          <w:ilvl w:val="2"/>
          <w:numId w:val="252"/>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Fusion technology and plasma physics and related infrastructure and facilitating contribution of Iran to the International Thermonuclear Experimental Reactor (ITER) Project and/or similar projects, including relevant IAEA technical cooperation projects;</w:t>
      </w:r>
    </w:p>
    <w:p w:rsidR="00C16FAC" w:rsidRPr="00C16FAC" w:rsidRDefault="00C16FAC" w:rsidP="00C16FAC">
      <w:pPr>
        <w:numPr>
          <w:ilvl w:val="2"/>
          <w:numId w:val="252"/>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Neutrino astronomy;</w:t>
      </w:r>
    </w:p>
    <w:p w:rsidR="00C16FAC" w:rsidRPr="00C16FAC" w:rsidRDefault="00C16FAC" w:rsidP="00C16FAC">
      <w:pPr>
        <w:numPr>
          <w:ilvl w:val="2"/>
          <w:numId w:val="252"/>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Design and manufacturing, and supply, of different types of accelerators and supply of related equipment including through relevant IAEA technical cooperation projects;</w:t>
      </w:r>
    </w:p>
    <w:p w:rsidR="00C16FAC" w:rsidRPr="00C16FAC" w:rsidRDefault="00C16FAC" w:rsidP="00C16FAC">
      <w:pPr>
        <w:numPr>
          <w:ilvl w:val="2"/>
          <w:numId w:val="252"/>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Data acquisition and processing software and interface equipment;</w:t>
      </w:r>
    </w:p>
    <w:p w:rsidR="00C16FAC" w:rsidRPr="00C16FAC" w:rsidRDefault="00C16FAC" w:rsidP="00C16FAC">
      <w:pPr>
        <w:spacing w:after="150" w:line="360" w:lineRule="atLeast"/>
        <w:ind w:left="426"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D. Nuclear Safety, Safeguards and Security</w:t>
      </w:r>
    </w:p>
    <w:p w:rsidR="00C16FAC" w:rsidRPr="00C16FAC" w:rsidRDefault="00C16FAC" w:rsidP="00C16FAC">
      <w:pPr>
        <w:numPr>
          <w:ilvl w:val="0"/>
          <w:numId w:val="25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Nuclear safety</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and possibly other states, as appropriate, are prepared to cooperate with Iran to establish a Nuclear Safety Centre in Iran, engage in workshops and training events in Iran to support interactions between Iranian nuclear regulatory authorities and those from the E3/EU+3 and elsewhere to, among other things, share lessons learned on establishing and maintaining regulatory independence and effectiveness, and training on implementing nuclear safety culture and best practices; facilitate exchanges and visits to nuclear regulatory authorities and nuclear power plants outside of Iran focusing on best practices for safe operation; and enhance and strengthen domestic emergency preparedness and severe accident management capability.</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Provide support and assistance to enable Iran to join relevant conventions on nuclear safety and security, e.g. through workshops or seminars furthering accession to such commitments. Such workshops or seminars could also take place under the auspices of the IAEA.</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and possibly other states, as appropriate, will co-operate with Iran in the following areas of nuclear safety, as well as in other areas to be mutually agreed:</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5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Conclusion of bilateral/multilateral agreements with related organisations and research centres;</w:t>
      </w:r>
    </w:p>
    <w:p w:rsidR="00C16FAC" w:rsidRPr="00C16FAC" w:rsidRDefault="00C16FAC" w:rsidP="00C16FAC">
      <w:pPr>
        <w:numPr>
          <w:ilvl w:val="0"/>
          <w:numId w:val="25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Supply of valid codes, instruments and equipment related to nuclear safety;</w:t>
      </w:r>
    </w:p>
    <w:p w:rsidR="00C16FAC" w:rsidRPr="00C16FAC" w:rsidRDefault="00C16FAC" w:rsidP="00C16FAC">
      <w:pPr>
        <w:numPr>
          <w:ilvl w:val="0"/>
          <w:numId w:val="25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Facilitate exchange of knowledge and experience in the area of nuclear safety;</w:t>
      </w:r>
    </w:p>
    <w:p w:rsidR="00C16FAC" w:rsidRPr="00C16FAC" w:rsidRDefault="00C16FAC" w:rsidP="00C16FAC">
      <w:pPr>
        <w:numPr>
          <w:ilvl w:val="0"/>
          <w:numId w:val="25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Enhance and strengthen domestic emergency preparedness and severe accident management capability</w:t>
      </w:r>
      <w:r w:rsidRPr="00C16FAC">
        <w:rPr>
          <w:rFonts w:ascii="Helvetica" w:eastAsia="Times New Roman" w:hAnsi="Helvetica" w:cs="Helvetica"/>
          <w:b/>
          <w:bCs/>
          <w:color w:val="555555"/>
          <w:sz w:val="21"/>
          <w:szCs w:val="21"/>
        </w:rPr>
        <w:t>;</w:t>
      </w:r>
    </w:p>
    <w:p w:rsidR="00C16FAC" w:rsidRPr="00C16FAC" w:rsidRDefault="00C16FAC" w:rsidP="00C16FAC">
      <w:pPr>
        <w:numPr>
          <w:ilvl w:val="0"/>
          <w:numId w:val="25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Arrange on-the-job training and apprenticeship courses for reactor and facility operators, regulatory authority personnel and related supportive organizations in the area of nuclear safety inside and outside of Iran;</w:t>
      </w:r>
    </w:p>
    <w:p w:rsidR="00C16FAC" w:rsidRPr="00C16FAC" w:rsidRDefault="00C16FAC" w:rsidP="00C16FAC">
      <w:pPr>
        <w:numPr>
          <w:ilvl w:val="0"/>
          <w:numId w:val="25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Establish a Nuclear Safety Centre in Iran, which shall be equipped with necessary tools, techniques and equipment, in order to support and facilitate technical and professional training and exchange of lessons-learned for reactor and facility operators, regulatory authority personnel and related supportive organizations;</w:t>
      </w:r>
    </w:p>
    <w:p w:rsidR="00C16FAC" w:rsidRPr="00C16FAC" w:rsidRDefault="00C16FAC" w:rsidP="00C16FAC">
      <w:pPr>
        <w:numPr>
          <w:ilvl w:val="0"/>
          <w:numId w:val="26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Nuclear Safeguards</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and possibly other states, as appropriate, are prepared to cooperate with Iran on the effective and efficient implementation of IAEA safeguards and transparency measures in Iran.  Co-operation in the following areas can be envisaged:</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6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Cooperation in the form of on-the-job trainings and workshops to strengthen nuclear material accounting and control process, human resource development, and quality assurance/quality control processes;</w:t>
      </w:r>
    </w:p>
    <w:p w:rsidR="00C16FAC" w:rsidRPr="00C16FAC" w:rsidRDefault="00C16FAC" w:rsidP="00C16FAC">
      <w:pPr>
        <w:numPr>
          <w:ilvl w:val="0"/>
          <w:numId w:val="2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and other states, as appropriate, are prepared to cooperate with Iran for the effective and efficient implementation of IAEA safeguards and transparency measures in Iran.</w:t>
      </w:r>
    </w:p>
    <w:p w:rsidR="00C16FAC" w:rsidRPr="00C16FAC" w:rsidRDefault="00C16FAC" w:rsidP="00C16FAC">
      <w:pPr>
        <w:numPr>
          <w:ilvl w:val="0"/>
          <w:numId w:val="26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This cooperation could take the form of training and workshops to strengthen Iran’s safeguards regulatory authority, nuclear material accounting and control processes, human resource development, and quality assurance/quality control processes.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6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Nuclear Security</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and possibly other states, as appropriate, are prepared to cooperate with Iran on the implementation of nuclear security guidelines and best practices.  Co-operation in the following areas can be envisaged:</w:t>
      </w:r>
    </w:p>
    <w:p w:rsidR="00C16FAC" w:rsidRPr="00C16FAC" w:rsidRDefault="00C16FAC" w:rsidP="00C16FAC">
      <w:pPr>
        <w:spacing w:after="150" w:line="360" w:lineRule="atLeast"/>
        <w:ind w:left="36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6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Co-operation in the form of training courses and workshops to strengthen Iran's ability to prevent, protect and respond to nuclear security threats to nuclear facilities and systems as well as to enable effective and sustainable nuclear security and physical protection systems;</w:t>
      </w:r>
    </w:p>
    <w:p w:rsidR="00C16FAC" w:rsidRPr="00C16FAC" w:rsidRDefault="00C16FAC" w:rsidP="00C16FAC">
      <w:pPr>
        <w:numPr>
          <w:ilvl w:val="0"/>
          <w:numId w:val="26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Co-operation through training and workshops to strengthen Iran’s ability to protect against, and respond to nuclear security threats, including sabotage, as well as to enable effective and sustainable nuclear security and physical protection systems.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E. Nuclear Medicine and Radioisotopes, Associated Technologies, Facilities and Processes</w:t>
      </w:r>
    </w:p>
    <w:p w:rsidR="00C16FAC" w:rsidRPr="00C16FAC" w:rsidRDefault="00C16FAC" w:rsidP="00C16FAC">
      <w:pPr>
        <w:numPr>
          <w:ilvl w:val="0"/>
          <w:numId w:val="26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are prepared to cooperate with Iran to improve the utilization of nuclear medicine in Iran in order to enhance Iran's expertise in diagnostic imaging and radiotherapy, increase the availability of medical radioisotopes for diagnosis and treatment of Iranian citizens, and facilitate Iran’s participation in the broader international scientific and nuclear medicine community. Such cooperation may include:</w:t>
      </w:r>
    </w:p>
    <w:p w:rsidR="00C16FAC" w:rsidRPr="00C16FAC" w:rsidRDefault="00C16FAC" w:rsidP="00C16FAC">
      <w:pPr>
        <w:numPr>
          <w:ilvl w:val="1"/>
          <w:numId w:val="26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Upgrades to the infrastructure associated with existing cyclotron facilities, including    for medical radioisotopes production.</w:t>
      </w:r>
    </w:p>
    <w:p w:rsidR="00C16FAC" w:rsidRPr="00C16FAC" w:rsidRDefault="00C16FAC" w:rsidP="00C16FAC">
      <w:pPr>
        <w:numPr>
          <w:ilvl w:val="1"/>
          <w:numId w:val="269"/>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Facilitating Iranian acquisition of a new cyclotron, and associated radio-pharmacy equipment, for medical radioisotopes production.</w:t>
      </w:r>
    </w:p>
    <w:p w:rsidR="00C16FAC" w:rsidRPr="00C16FAC" w:rsidRDefault="00C16FAC" w:rsidP="00C16FAC">
      <w:pPr>
        <w:numPr>
          <w:ilvl w:val="1"/>
          <w:numId w:val="27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Acquisition of state-of-the-art diagnostic imaging and radiotherapy equipment for existing or new nuclear medicine centers, including co-operation between hospitals for the treatment of individual patients.</w:t>
      </w:r>
    </w:p>
    <w:p w:rsidR="00C16FAC" w:rsidRPr="00C16FAC" w:rsidRDefault="00C16FAC" w:rsidP="00C16FAC">
      <w:pPr>
        <w:numPr>
          <w:ilvl w:val="1"/>
          <w:numId w:val="27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Cooperation on occupational and patient dosimetry procedures.</w:t>
      </w:r>
    </w:p>
    <w:p w:rsidR="00C16FAC" w:rsidRPr="00C16FAC" w:rsidRDefault="00C16FAC" w:rsidP="00C16FAC">
      <w:pPr>
        <w:numPr>
          <w:ilvl w:val="1"/>
          <w:numId w:val="272"/>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Improved target utilization to increase radioisotope production.</w:t>
      </w:r>
    </w:p>
    <w:p w:rsidR="00C16FAC" w:rsidRPr="00C16FAC" w:rsidRDefault="00C16FAC" w:rsidP="00C16FAC">
      <w:pPr>
        <w:numPr>
          <w:ilvl w:val="1"/>
          <w:numId w:val="273"/>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Acquisition of radioisotope sources for bracho therapy, and radiotherapy instrument calibration, and other medical and industrial applications.</w:t>
      </w:r>
    </w:p>
    <w:p w:rsidR="00C16FAC" w:rsidRPr="00C16FAC" w:rsidRDefault="00C16FAC" w:rsidP="00C16FAC">
      <w:pPr>
        <w:numPr>
          <w:ilvl w:val="1"/>
          <w:numId w:val="274"/>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Supply of state-of-the art radio-medicine center and necessary laboratories.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 Waste Management and Facility Decommissioning</w:t>
      </w:r>
    </w:p>
    <w:p w:rsidR="00C16FAC" w:rsidRPr="00C16FAC" w:rsidRDefault="00C16FAC" w:rsidP="00C16FAC">
      <w:pPr>
        <w:numPr>
          <w:ilvl w:val="0"/>
          <w:numId w:val="27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are prepared to cooperate with Iran in the safe, effective, and efficient management and disposition of nuclear and radiological wastes derived from Iran's nuclear fuel cycle activities and nuclear medicine, radioisotope production and/or consumption activities.</w:t>
      </w:r>
    </w:p>
    <w:p w:rsidR="00C16FAC" w:rsidRPr="00C16FAC" w:rsidRDefault="00C16FAC" w:rsidP="00C16FAC">
      <w:pPr>
        <w:numPr>
          <w:ilvl w:val="0"/>
          <w:numId w:val="27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are prepared to cooperate with Iran in areas of safe, effective, and environmentally friendly best practices for facility decontamination and decommissioning, including co-operation on long term storage facilities for the repository of low and medium level waste.</w:t>
      </w:r>
    </w:p>
    <w:p w:rsidR="00C16FAC" w:rsidRPr="00C16FAC" w:rsidRDefault="00C16FAC" w:rsidP="00C16FAC">
      <w:pPr>
        <w:numPr>
          <w:ilvl w:val="0"/>
          <w:numId w:val="27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are prepared to facilitate exchanges and visits to relevant sites and locations outside of Iran related to effective waste management and best practices.</w:t>
      </w:r>
    </w:p>
    <w:p w:rsidR="00C16FAC" w:rsidRPr="00C16FAC" w:rsidRDefault="00C16FAC" w:rsidP="00C16FAC">
      <w:pPr>
        <w:numPr>
          <w:ilvl w:val="0"/>
          <w:numId w:val="2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parties, as appropriate, will facilitate the supply of appropriate equipment and systems for waste management and depository facilities in Iran.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G. Other projects</w:t>
      </w:r>
    </w:p>
    <w:p w:rsidR="00C16FAC" w:rsidRPr="00C16FAC" w:rsidRDefault="00C16FAC" w:rsidP="00C16FAC">
      <w:pPr>
        <w:numPr>
          <w:ilvl w:val="0"/>
          <w:numId w:val="27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Other projects may be implemented between the relevant E3/EU+3 parties and Iran, as mutually determined by the participants in the JCPOA, including in the following areas:</w:t>
      </w:r>
    </w:p>
    <w:p w:rsidR="00C16FAC" w:rsidRPr="00C16FAC" w:rsidRDefault="00C16FAC" w:rsidP="00C16FAC">
      <w:pPr>
        <w:numPr>
          <w:ilvl w:val="1"/>
          <w:numId w:val="28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Construction of nuclear desalination and associated infrastructure in Iran;</w:t>
      </w:r>
    </w:p>
    <w:p w:rsidR="00C16FAC" w:rsidRPr="00C16FAC" w:rsidRDefault="00C16FAC" w:rsidP="00C16FAC">
      <w:pPr>
        <w:numPr>
          <w:ilvl w:val="1"/>
          <w:numId w:val="28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Development of laser technology for medical applications (e.g. for eye surgery);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Annex IV – Joint Commission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8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Establishment, Composition, and Coordinator</w:t>
      </w:r>
    </w:p>
    <w:p w:rsidR="00C16FAC" w:rsidRPr="00C16FAC" w:rsidRDefault="00C16FAC" w:rsidP="00C16FAC">
      <w:pPr>
        <w:numPr>
          <w:ilvl w:val="1"/>
          <w:numId w:val="283"/>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is established to carry out the functions assigned to it in the JCPOA, including its Annexes.</w:t>
      </w:r>
    </w:p>
    <w:p w:rsidR="00C16FAC" w:rsidRPr="00C16FAC" w:rsidRDefault="00C16FAC" w:rsidP="00C16FAC">
      <w:pPr>
        <w:numPr>
          <w:ilvl w:val="1"/>
          <w:numId w:val="284"/>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is comprised of representatives of Iran and the E3/EU+3 (China, France, Germany, the Russian Federation, the United Kingdom, and the United States, with the High Representative of the Union for Foreign Affairs and Security Policy), together, the JCPOA participants. </w:t>
      </w:r>
    </w:p>
    <w:p w:rsidR="00C16FAC" w:rsidRPr="00C16FAC" w:rsidRDefault="00C16FAC" w:rsidP="00C16FAC">
      <w:pPr>
        <w:numPr>
          <w:ilvl w:val="1"/>
          <w:numId w:val="28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may establish Working Groups in particular areas, as appropriate.</w:t>
      </w:r>
    </w:p>
    <w:p w:rsidR="00C16FAC" w:rsidRPr="00C16FAC" w:rsidRDefault="00C16FAC" w:rsidP="00C16FAC">
      <w:pPr>
        <w:numPr>
          <w:ilvl w:val="1"/>
          <w:numId w:val="28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High Representative of the Union for Foreign Affairs and Security Policy ('High Representative'), or his/her designated representative will serve as the Coordinator of the Joint Commission.</w:t>
      </w:r>
    </w:p>
    <w:p w:rsidR="00C16FAC" w:rsidRPr="00C16FAC" w:rsidRDefault="00C16FAC" w:rsidP="00C16FAC">
      <w:pPr>
        <w:spacing w:after="150" w:line="360" w:lineRule="atLeast"/>
        <w:ind w:left="567"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8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Functions</w:t>
      </w:r>
    </w:p>
    <w:p w:rsidR="00C16FAC" w:rsidRPr="00C16FAC" w:rsidRDefault="00C16FAC" w:rsidP="00C16FAC">
      <w:pPr>
        <w:numPr>
          <w:ilvl w:val="1"/>
          <w:numId w:val="28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will perform the following functions:</w:t>
      </w:r>
    </w:p>
    <w:p w:rsidR="00C16FAC" w:rsidRPr="00C16FAC" w:rsidRDefault="00C16FAC" w:rsidP="00C16FAC">
      <w:pPr>
        <w:numPr>
          <w:ilvl w:val="2"/>
          <w:numId w:val="288"/>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and approve the final design for the modernized heavy water research reactor and the design of the subsidiary laboratories prior to the commencement of construction, and review and approve the fuel design for the modernized heavy water research reactor as provided for in Section B of Annex I;</w:t>
      </w:r>
    </w:p>
    <w:p w:rsidR="00C16FAC" w:rsidRPr="00C16FAC" w:rsidRDefault="00C16FAC" w:rsidP="00C16FAC">
      <w:pPr>
        <w:numPr>
          <w:ilvl w:val="2"/>
          <w:numId w:val="288"/>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Review and approve, upon request by Iran, development, acquisition, construction or operation of hot cells (containing a cell or interconnected cells), shielded cells or shielded glove boxes with dimensions beyond 6 cubic meters in volume and specifications set out in Annex I of the Additional Protocol, as provided for in paragraph 21 of Annex I;</w:t>
      </w:r>
    </w:p>
    <w:p w:rsidR="00C16FAC" w:rsidRPr="00C16FAC" w:rsidRDefault="00C16FAC" w:rsidP="00C16FAC">
      <w:pPr>
        <w:numPr>
          <w:ilvl w:val="2"/>
          <w:numId w:val="288"/>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and approve plans submitted by Iran to initiate R&amp;D on uranium metal based TRR fuel, as provided for in paragraph 26 of Annex I;</w:t>
      </w:r>
    </w:p>
    <w:p w:rsidR="00C16FAC" w:rsidRPr="00C16FAC" w:rsidRDefault="00C16FAC" w:rsidP="00C16FAC">
      <w:pPr>
        <w:numPr>
          <w:ilvl w:val="2"/>
          <w:numId w:val="288"/>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and approve, upon request by Iran, projects on new types of centrifuges to proceed to a prototype stage for mechanical testing, as provided for in paragraph 43 of Annex I;</w:t>
      </w:r>
    </w:p>
    <w:p w:rsidR="00C16FAC" w:rsidRPr="00C16FAC" w:rsidRDefault="00C16FAC" w:rsidP="00C16FAC">
      <w:pPr>
        <w:numPr>
          <w:ilvl w:val="2"/>
          <w:numId w:val="288"/>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Receive information in advance about the specific projects that will be undertaken at Fordow, as provided for in paragraph 44 of Annex I;</w:t>
      </w:r>
    </w:p>
    <w:p w:rsidR="00C16FAC" w:rsidRPr="00C16FAC" w:rsidRDefault="00C16FAC" w:rsidP="00C16FAC">
      <w:pPr>
        <w:numPr>
          <w:ilvl w:val="2"/>
          <w:numId w:val="288"/>
        </w:numPr>
        <w:spacing w:before="100" w:beforeAutospacing="1" w:after="120" w:line="405" w:lineRule="atLeast"/>
        <w:ind w:left="112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Receive information about the conceptual framework of stable isotope production at Fordow, as provided for in paragraph 46.1 of Annex I;</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Assess and then approve, upon request by Iran, that fuel assemblies manufactured in Iran and their intermediate products cannot be readily reconverted into UF6, based on the objective technical criteria, with the goal of enabling fuel to be fabricated in Iran, as provided in paragraph 59 of Annex I;</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Support assistance to Iran, including through IAEA technical cooperation as appropriate, in meeting international qualification standards for nuclear fuel produced by Iran, as provided for in paragraph 59 of Annex I;</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and approve in advance, upon request by Iran, engagement by Iran, including through export of any enrichment or enrichment related equipment and technology, with any other country, or with any foreign entity in enrichment and enrichment related activities, including related research and development, as provided for in paragraph 73 in Annex I;</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Provide consultation, and advise on the necessary means in the context of access as specified in paragraph 78 of Annex I;</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Review and approve in advance, upon request by Iran, the design, development, fabrication, acquisition, or use for non-nuclear purposes of multi-point explosive detonation systems suitable for a nuclear explosive device and explosive diagnostic systems (streak cameras, framing cameras and flash x-ray cameras) suitable for the development of a nuclear explosive device, as provided for in paragraphs 82.2 and 82.3 of Annex I;    </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and consult to address issues arising from the implementation of sanctions lifting as specified in this JCPOA and its Annex II;</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and decide on proposals for nuclear-related transfers to or activities with, Iran, in accordance with Section 6 of this Annex and the United Nations Security Council resolution endorsing this JCPOA;</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Review, with a view to resolving, any issue that a JCPOA participant believes constitutes nonperformance by another JCPOA participant of its commitments under the JCPOA, according to the process outlined in the JCPOA;</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Adopt or modify, as necessary, procedures to govern its activities;</w:t>
      </w:r>
    </w:p>
    <w:p w:rsidR="00C16FAC" w:rsidRPr="00C16FAC" w:rsidRDefault="00C16FAC" w:rsidP="00C16FAC">
      <w:pPr>
        <w:numPr>
          <w:ilvl w:val="0"/>
          <w:numId w:val="28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Consult and provide guidance on other implementation matters that may arise under the JCPOA.</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9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Procedures</w:t>
      </w:r>
    </w:p>
    <w:p w:rsidR="00C16FAC" w:rsidRPr="00C16FAC" w:rsidRDefault="00C16FAC" w:rsidP="00C16FAC">
      <w:pPr>
        <w:numPr>
          <w:ilvl w:val="0"/>
          <w:numId w:val="29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will meet on a quarterly basis and at any time upon request of a JCPOA participant to the Coordinator. The Coordinator will convene a meeting of the Joint Commission to be held no later than one week following receipt of such a request, except for consultations in accordance with Section Q of Annex I and any other matter that the Coordinator and/or a JCPOA participant deem urgent, in which case the meeting will be convened as soon as possible and not later than three calendar days from receipt of the request.</w:t>
      </w:r>
    </w:p>
    <w:p w:rsidR="00C16FAC" w:rsidRPr="00C16FAC" w:rsidRDefault="00C16FAC" w:rsidP="00C16FAC">
      <w:pPr>
        <w:numPr>
          <w:ilvl w:val="0"/>
          <w:numId w:val="29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Meetings of the Joint Commission will be held in New York, Vienna, or Geneva as appropriate.  The host country should facilitate entry formalities for those attending such meetings.</w:t>
      </w:r>
    </w:p>
    <w:p w:rsidR="00C16FAC" w:rsidRPr="00C16FAC" w:rsidRDefault="00C16FAC" w:rsidP="00C16FAC">
      <w:pPr>
        <w:numPr>
          <w:ilvl w:val="0"/>
          <w:numId w:val="29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The Joint Commission may decide by consensus to invite observers to attend its meetings.</w:t>
      </w:r>
    </w:p>
    <w:p w:rsidR="00C16FAC" w:rsidRPr="00C16FAC" w:rsidRDefault="00C16FAC" w:rsidP="00C16FAC">
      <w:pPr>
        <w:numPr>
          <w:ilvl w:val="0"/>
          <w:numId w:val="29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Except as provided in Section 6 of this Annex which will be subject to the confidentiality procedure of the UN, the work of the Joint Commission is confidential and may be shared only among JCPOA participants and observers as appropriate, unless the Joint Commission decides otherwise.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29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Decisions</w:t>
      </w:r>
    </w:p>
    <w:p w:rsidR="00C16FAC" w:rsidRPr="00C16FAC" w:rsidRDefault="00C16FAC" w:rsidP="00C16FAC">
      <w:pPr>
        <w:numPr>
          <w:ilvl w:val="1"/>
          <w:numId w:val="29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Except as stated otherwise in this Annex, decisions by the Joint Commission are to be made by consensus.</w:t>
      </w:r>
    </w:p>
    <w:p w:rsidR="00C16FAC" w:rsidRPr="00C16FAC" w:rsidRDefault="00C16FAC" w:rsidP="00C16FAC">
      <w:pPr>
        <w:numPr>
          <w:ilvl w:val="1"/>
          <w:numId w:val="29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Each JCPOA participant will have one vote. Decisions of the Joint Commission are to be taken by the Representative or the Deputy Representative or other such alternate as the JCPOA participant may designate.</w:t>
      </w:r>
    </w:p>
    <w:p w:rsidR="00C16FAC" w:rsidRPr="00C16FAC" w:rsidRDefault="00C16FAC" w:rsidP="00C16FAC">
      <w:pPr>
        <w:numPr>
          <w:ilvl w:val="1"/>
          <w:numId w:val="29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vote of each JCPOA participant will be made known to all other JCPOA participants if any JCPOA participant requests a recorded vote.</w:t>
      </w:r>
    </w:p>
    <w:p w:rsidR="00C16FAC" w:rsidRPr="00C16FAC" w:rsidRDefault="00C16FAC" w:rsidP="00C16FAC">
      <w:pPr>
        <w:numPr>
          <w:ilvl w:val="1"/>
          <w:numId w:val="299"/>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Matters before the Joint Commission pursuant to Section Q of Annex I </w:t>
      </w:r>
      <w:proofErr w:type="gramStart"/>
      <w:r w:rsidRPr="00C16FAC">
        <w:rPr>
          <w:rFonts w:ascii="Helvetica" w:eastAsia="Times New Roman" w:hAnsi="Helvetica" w:cs="Helvetica"/>
          <w:color w:val="555555"/>
          <w:sz w:val="21"/>
          <w:szCs w:val="21"/>
        </w:rPr>
        <w:t>are</w:t>
      </w:r>
      <w:proofErr w:type="gramEnd"/>
      <w:r w:rsidRPr="00C16FAC">
        <w:rPr>
          <w:rFonts w:ascii="Helvetica" w:eastAsia="Times New Roman" w:hAnsi="Helvetica" w:cs="Helvetica"/>
          <w:color w:val="555555"/>
          <w:sz w:val="21"/>
          <w:szCs w:val="21"/>
        </w:rPr>
        <w:t xml:space="preserve"> to be decided by consensus or by affirmative vote of five JCPOA participants. There is no quorum requirement.</w:t>
      </w:r>
    </w:p>
    <w:p w:rsidR="00C16FAC" w:rsidRPr="00C16FAC" w:rsidRDefault="00C16FAC" w:rsidP="00C16FAC">
      <w:pPr>
        <w:numPr>
          <w:ilvl w:val="1"/>
          <w:numId w:val="30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Coordinator will not take part in decision-making on nuclear-related transfers and activities as set out in Section 6 of this Annex.</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0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Other</w:t>
      </w:r>
    </w:p>
    <w:p w:rsidR="00C16FAC" w:rsidRPr="00C16FAC" w:rsidRDefault="00C16FAC" w:rsidP="00C16FAC">
      <w:pPr>
        <w:numPr>
          <w:ilvl w:val="0"/>
          <w:numId w:val="30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Each JCPOA participant will be responsible for its own costs of participating in the Joint Commission, unless the Joint Commission decides otherwise.</w:t>
      </w:r>
    </w:p>
    <w:p w:rsidR="00C16FAC" w:rsidRPr="00C16FAC" w:rsidRDefault="00C16FAC" w:rsidP="00C16FAC">
      <w:pPr>
        <w:numPr>
          <w:ilvl w:val="0"/>
          <w:numId w:val="30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JCPOA participants may request that the Coordinator circulates a notification to the other JCPOA participants at any time.  Upon such a request, the Coordinator will circulate such notification without delay to all JCPOA participants.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numPr>
          <w:ilvl w:val="0"/>
          <w:numId w:val="30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Procurement Working Group</w:t>
      </w:r>
    </w:p>
    <w:p w:rsidR="00C16FAC" w:rsidRPr="00C16FAC" w:rsidRDefault="00C16FAC" w:rsidP="00C16FAC">
      <w:pPr>
        <w:numPr>
          <w:ilvl w:val="1"/>
          <w:numId w:val="30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With the purpose of establishing a procurement channel, the Joint Commission will, except as otherwise provided by the United Nations Security Council resolution endorsing this JCPOA, review and decide on proposals by states seeking to engage in:</w:t>
      </w:r>
    </w:p>
    <w:p w:rsidR="00C16FAC" w:rsidRPr="00C16FAC" w:rsidRDefault="00C16FAC" w:rsidP="00C16FAC">
      <w:pPr>
        <w:numPr>
          <w:ilvl w:val="1"/>
          <w:numId w:val="30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supply, sale or transfer directly or indirectly from their territories, or by their nationals or using their flag vessels or aircraft to, or for the use in or benefit of, Iran, and whether or not originating in their territories, of all items, materials, equipment, goods and technology set out in INFCIRC/254/Rev.12/Part 1, and, if the end-use will be for Iran's nuclear programme set out in this JCPOA or other non-nuclear civilian end-use, all items, materials, equipment, goods and technology set out in INFCIRC/254/Rev.9/Part 2 (or the most recent version of these documents as updated by the Security Council), as well as any further items if the relevant State determines that they could contribute to activities inconsistent with the JCPOA; and,</w:t>
      </w:r>
    </w:p>
    <w:p w:rsidR="00C16FAC" w:rsidRPr="00C16FAC" w:rsidRDefault="00C16FAC" w:rsidP="00C16FAC">
      <w:pPr>
        <w:numPr>
          <w:ilvl w:val="1"/>
          <w:numId w:val="30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provision to Iran of any technical assistance or training, financial assistance, investment, brokering or other services related to the supply, sale, transfer, manufacture, or use of the items, materials, equipment, goods and technology described in subparagraph (a) above;</w:t>
      </w:r>
    </w:p>
    <w:p w:rsidR="00C16FAC" w:rsidRPr="00C16FAC" w:rsidRDefault="00C16FAC" w:rsidP="00C16FAC">
      <w:pPr>
        <w:numPr>
          <w:ilvl w:val="1"/>
          <w:numId w:val="30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acquisition by Iran of an interest in a commercial activity in another State involving uranium mining, production or use of nuclear materials and technologies as listed in INFCIRC/254/Rev.12/Part 1, and such investments in territories under their jurisdiction by Iran, its nationals, and entities incorporated in Iran or subject to its jurisdiction, or by individuals or entities acting on their behalf or direction, or by entities owned or controlled by them.</w:t>
      </w:r>
    </w:p>
    <w:p w:rsidR="00C16FAC" w:rsidRPr="00C16FAC" w:rsidRDefault="00C16FAC" w:rsidP="00C16FAC">
      <w:pPr>
        <w:numPr>
          <w:ilvl w:val="0"/>
          <w:numId w:val="30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will discharge its responsibility for reviewing and making recommendations on proposals for nuclear-related transfers to or activities with Iran through a Procurement Working Group.</w:t>
      </w:r>
    </w:p>
    <w:p w:rsidR="00C16FAC" w:rsidRPr="00C16FAC" w:rsidRDefault="00C16FAC" w:rsidP="00C16FAC">
      <w:pPr>
        <w:numPr>
          <w:ilvl w:val="0"/>
          <w:numId w:val="30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Each E3+3 State and Iran will participate in the Procurement Working Group. The High Representative will serve as the Coordinator of the Procurement Working Group.</w:t>
      </w:r>
    </w:p>
    <w:p w:rsidR="00C16FAC" w:rsidRPr="00C16FAC" w:rsidRDefault="00C16FAC" w:rsidP="00C16FAC">
      <w:pPr>
        <w:numPr>
          <w:ilvl w:val="0"/>
          <w:numId w:val="30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Except as otherwise provided by the Joint Commission or the United Nations Security Council resolution endorsing this JCPOA, the Procurement Working Group will consider proposals according to the following process:</w:t>
      </w:r>
    </w:p>
    <w:p w:rsidR="00C16FAC" w:rsidRPr="00C16FAC" w:rsidRDefault="00C16FAC" w:rsidP="00C16FAC">
      <w:pPr>
        <w:numPr>
          <w:ilvl w:val="1"/>
          <w:numId w:val="30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Upon receipt of a proposal, including all necessary supporting information, by a State seeking to engage in transfers and activities referenced in Section 6.1, the Coordinator will forward the proposal, through appropriate means, without delay to the Procurement Working Group and, when the proposal relates to items, material, equipment, goods and technology intended to be used in nuclear activities authorized by the JCPOA, to the IAEA. The Procurement Working Group will have up to 30 working days to consider and decide on the proposal.</w:t>
      </w:r>
    </w:p>
    <w:p w:rsidR="00C16FAC" w:rsidRPr="00C16FAC" w:rsidRDefault="00C16FAC" w:rsidP="00C16FAC">
      <w:pPr>
        <w:numPr>
          <w:ilvl w:val="1"/>
          <w:numId w:val="30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“Necessary supporting information” for purposes of Section 6.4.1 means: (a) a description of the item; (b) the name, address, telephone number, and email address of the exporting entity; (c) the name, address, telephone number, and email address of the importing entity; (d) a statement of the proposed end-use and end use location, along with an end-use certification signed by the AEOI or the appropriate authority of Iran attesting the stated end-use; (e) export license number if available; (f) contract date, if available; and (g) details on transportation, if available; provided that if any of the export license number, contract date, or details on transportation are not available as of the time of submittal of the proposal, such information will be provided as soon as possible and in any event as condition of approval prior to shipment of the item.</w:t>
      </w:r>
    </w:p>
    <w:p w:rsidR="00C16FAC" w:rsidRPr="00C16FAC" w:rsidRDefault="00C16FAC" w:rsidP="00C16FAC">
      <w:pPr>
        <w:numPr>
          <w:ilvl w:val="1"/>
          <w:numId w:val="30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Each participant in the Procurement Working Group will have to communicate to the Coordinator, within 20 working days, whether it approves or rejects the proposal. The timeline for consideration may be extended for an additional period of 10 working days at the request of a participant of the Procurement Working Group.</w:t>
      </w:r>
    </w:p>
    <w:p w:rsidR="00C16FAC" w:rsidRPr="00C16FAC" w:rsidRDefault="00C16FAC" w:rsidP="00C16FAC">
      <w:pPr>
        <w:numPr>
          <w:ilvl w:val="1"/>
          <w:numId w:val="30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The proposal will be recommended for approval as soon as the Coordinator receives formal approvals from all the Procurement Working Group Participants or if, at the end of the 30 working day period, the Coordinator has received no disapprovals from any of the Procurement Working Group Participants. If at the end of the 30 working day period, the proposal has not been recommended for approval, the proposal may, at the request of at least two Working Group Participants within 5 working days, be referred to the Joint </w:t>
      </w:r>
      <w:r w:rsidRPr="00C16FAC">
        <w:rPr>
          <w:rFonts w:ascii="Helvetica" w:eastAsia="Times New Roman" w:hAnsi="Helvetica" w:cs="Helvetica"/>
          <w:color w:val="555555"/>
          <w:sz w:val="21"/>
          <w:szCs w:val="21"/>
        </w:rPr>
        <w:lastRenderedPageBreak/>
        <w:t>Commission, which would decide on approval of the proposal by consensus within 10 working days. Otherwise the proposal will be recommended for disapproval. The disapproving JCPOA participant(s) should provide relevant information regarding the disapproval to the Joint Commission as appropriate, taking into account the need to protect confidential information.</w:t>
      </w:r>
    </w:p>
    <w:p w:rsidR="00C16FAC" w:rsidRPr="00C16FAC" w:rsidRDefault="00C16FAC" w:rsidP="00C16FAC">
      <w:pPr>
        <w:numPr>
          <w:ilvl w:val="1"/>
          <w:numId w:val="30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Coordinator will communicate the recommendation of the Joint Commission to the United Nations Security Council no later than 35 working days, or in case of referral to the Joint Commission no later than 45 working days from the date the Coordinator transmitted the proposal and all necessary supporting information to the Procurement Working Group.</w:t>
      </w:r>
    </w:p>
    <w:p w:rsidR="00C16FAC" w:rsidRPr="00C16FAC" w:rsidRDefault="00C16FAC" w:rsidP="00C16FAC">
      <w:pPr>
        <w:numPr>
          <w:ilvl w:val="1"/>
          <w:numId w:val="30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Except as decided otherwise by consensus, the Procurement Working Group will meet every three weeks for reviewing the proposals. When some of the proposals to be reviewed relate to items, material, equipment, goods and technology intended to be used in nuclear activities authorized by the JCPOA, the IAEA may be invited to attend the meeting as an observer.</w:t>
      </w:r>
    </w:p>
    <w:p w:rsidR="00C16FAC" w:rsidRPr="00C16FAC" w:rsidRDefault="00C16FAC" w:rsidP="00C16FAC">
      <w:pPr>
        <w:numPr>
          <w:ilvl w:val="0"/>
          <w:numId w:val="30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All JCPOA participants will act in accordance with the procurement channel and will only engage in transfers and activities referenced in Section 6.1 following approval by the Joint Commission and the United Nations Security Council. Iran will not use, acquire, or seek to procure the items, materials, equipment, goods, and technology referred to in Section 6.1 of this Annex for nuclear activities which are inconsistent with this JCPOA.</w:t>
      </w:r>
    </w:p>
    <w:p w:rsidR="00C16FAC" w:rsidRPr="00C16FAC" w:rsidRDefault="00C16FAC" w:rsidP="00C16FAC">
      <w:pPr>
        <w:numPr>
          <w:ilvl w:val="0"/>
          <w:numId w:val="31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Any JCPOA participant may refer a procurement-related activity to the Joint Commission under the dispute settlement mechanism if it is concerned that such activity is inconsistent with this JCPOA.   </w:t>
      </w:r>
    </w:p>
    <w:p w:rsidR="00C16FAC" w:rsidRPr="00C16FAC" w:rsidRDefault="00C16FAC" w:rsidP="00C16FAC">
      <w:pPr>
        <w:numPr>
          <w:ilvl w:val="0"/>
          <w:numId w:val="31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provide to the IAEA access to the locations of intended use of all items, materials, equipment, goods and technology set out in INFCIRC/254/Rev.12/Part 1 (or the most recent version of these documents as updated by the Security Council) imported following the procedure under Section 6 of this Annex.</w:t>
      </w:r>
    </w:p>
    <w:p w:rsidR="00C16FAC" w:rsidRPr="00C16FAC" w:rsidRDefault="00C16FAC" w:rsidP="00C16FAC">
      <w:pPr>
        <w:numPr>
          <w:ilvl w:val="0"/>
          <w:numId w:val="31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Iran will permit the exporting state to verify the end-use of all items, materials, equipment, goods and technology set out in INFCIRC/254/Rev.9/Part 2 (or the most recent version of these documents as updated by the Security Council) imported following the procedure under Section </w:t>
      </w:r>
      <w:r w:rsidRPr="00C16FAC">
        <w:rPr>
          <w:rFonts w:ascii="Helvetica" w:eastAsia="Times New Roman" w:hAnsi="Helvetica" w:cs="Helvetica"/>
          <w:color w:val="555555"/>
          <w:sz w:val="21"/>
          <w:szCs w:val="21"/>
        </w:rPr>
        <w:lastRenderedPageBreak/>
        <w:t>6 of this Annex. Upon request of the exporting state, or if the Joint Commission deems necessary when approving a proposal for transfer, the Joint Commission will provide expertise to the exporting state, including experts, as needed, to participate in the end-use verification.</w:t>
      </w:r>
    </w:p>
    <w:p w:rsidR="00C16FAC" w:rsidRPr="00C16FAC" w:rsidRDefault="00C16FAC" w:rsidP="00C16FAC">
      <w:pPr>
        <w:numPr>
          <w:ilvl w:val="0"/>
          <w:numId w:val="31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Procurement Working Group will respond to requests for guidance on procurement activities from third parties, as communicated by the Coordinator. The Procurement Working Group will endeavor to respond to such requests for guidance within 9 working days from the date the Coordinator submits it to the Procurement Working Group.</w:t>
      </w:r>
    </w:p>
    <w:p w:rsidR="00C16FAC" w:rsidRPr="00C16FAC" w:rsidRDefault="00C16FAC" w:rsidP="00C16FAC">
      <w:pPr>
        <w:numPr>
          <w:ilvl w:val="0"/>
          <w:numId w:val="31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will report to the United Nations Security Council at least every 6 months on the status of the Procurement Working Group's decisions and on any implementation issues.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1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Working Group on Implementation of Sanctions Lifting</w:t>
      </w:r>
    </w:p>
    <w:p w:rsidR="00C16FAC" w:rsidRPr="00C16FAC" w:rsidRDefault="00C16FAC" w:rsidP="00C16FAC">
      <w:pPr>
        <w:numPr>
          <w:ilvl w:val="0"/>
          <w:numId w:val="31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will discharge its responsibilities for reviewing and consulting on issues related to the implementation of sanctions lifting as specified in this JCPOA assisted by a working group on the implementation of sanctions lifting.</w:t>
      </w:r>
    </w:p>
    <w:p w:rsidR="00C16FAC" w:rsidRPr="00C16FAC" w:rsidRDefault="00C16FAC" w:rsidP="00C16FAC">
      <w:pPr>
        <w:numPr>
          <w:ilvl w:val="0"/>
          <w:numId w:val="31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Joint Commission participants will participate in this working group. The High Representative will serve as coordinator of this working group.</w:t>
      </w:r>
    </w:p>
    <w:p w:rsidR="00C16FAC" w:rsidRPr="00C16FAC" w:rsidRDefault="00C16FAC" w:rsidP="00C16FAC">
      <w:pPr>
        <w:numPr>
          <w:ilvl w:val="0"/>
          <w:numId w:val="31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If at any time following the implementation day Iran believes that any other nuclear-related sanction or restrictive measure including related designations of the E3/EU+3 is preventing the full implementation of the sanctions lifting as specified in this JCPOA, the JCPOA participant in question will consult with Iran with a view to resolving the issue. If they are not able to resolve the issue, Iran or any member of the E3/EU+3 may refer the issue to the working group.</w:t>
      </w:r>
    </w:p>
    <w:p w:rsidR="00C16FAC" w:rsidRPr="00C16FAC" w:rsidRDefault="00C16FAC" w:rsidP="00C16FAC">
      <w:pPr>
        <w:numPr>
          <w:ilvl w:val="0"/>
          <w:numId w:val="31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participants of the working group will review and consult, with a view to resolving the issue within 30 working days.</w:t>
      </w:r>
    </w:p>
    <w:p w:rsidR="00C16FAC" w:rsidRPr="00C16FAC" w:rsidRDefault="00C16FAC" w:rsidP="00C16FAC">
      <w:pPr>
        <w:numPr>
          <w:ilvl w:val="0"/>
          <w:numId w:val="32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If after involvement of the working group, the issue remains unresolved, any participant of the JCPOA may refer it to the Joint Commission.</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lastRenderedPageBreak/>
        <w:t xml:space="preserve">Annex V - Implementation </w:t>
      </w:r>
      <w:proofErr w:type="gramStart"/>
      <w:r w:rsidRPr="00C16FAC">
        <w:rPr>
          <w:rFonts w:ascii="Helvetica" w:eastAsia="Times New Roman" w:hAnsi="Helvetica" w:cs="Helvetica"/>
          <w:b/>
          <w:bCs/>
          <w:color w:val="555555"/>
          <w:sz w:val="21"/>
          <w:szCs w:val="21"/>
        </w:rPr>
        <w:t>Plan</w:t>
      </w:r>
      <w:proofErr w:type="gramEnd"/>
      <w:r w:rsidRPr="00C16FAC">
        <w:rPr>
          <w:rFonts w:ascii="Helvetica" w:eastAsia="Times New Roman" w:hAnsi="Helvetica" w:cs="Helvetica"/>
          <w:b/>
          <w:bCs/>
          <w:color w:val="555555"/>
          <w:sz w:val="21"/>
          <w:szCs w:val="21"/>
        </w:rPr>
        <w:fldChar w:fldCharType="begin"/>
      </w:r>
      <w:r w:rsidRPr="00C16FAC">
        <w:rPr>
          <w:rFonts w:ascii="Helvetica" w:eastAsia="Times New Roman" w:hAnsi="Helvetica" w:cs="Helvetica"/>
          <w:b/>
          <w:bCs/>
          <w:color w:val="555555"/>
          <w:sz w:val="21"/>
          <w:szCs w:val="21"/>
        </w:rPr>
        <w:instrText xml:space="preserve"> HYPERLINK "http://www.mid.ru/foreign_policy/news/-/asset_publisher/cKNonkJE02Bw/content/id/1571042/pop_up?_101_INSTANCE_cKNonkJE02Bw_viewMode=print&amp;_101_INSTANCE_cKNonkJE02Bw_qrIndex=0" \l "_ftn1" \o "" </w:instrText>
      </w:r>
      <w:r w:rsidRPr="00C16FAC">
        <w:rPr>
          <w:rFonts w:ascii="Helvetica" w:eastAsia="Times New Roman" w:hAnsi="Helvetica" w:cs="Helvetica"/>
          <w:b/>
          <w:bCs/>
          <w:color w:val="555555"/>
          <w:sz w:val="21"/>
          <w:szCs w:val="21"/>
        </w:rPr>
        <w:fldChar w:fldCharType="separate"/>
      </w:r>
      <w:r w:rsidRPr="00C16FAC">
        <w:rPr>
          <w:rFonts w:ascii="Helvetica" w:eastAsia="Times New Roman" w:hAnsi="Helvetica" w:cs="Helvetica"/>
          <w:b/>
          <w:bCs/>
          <w:color w:val="009AE5"/>
          <w:sz w:val="21"/>
          <w:szCs w:val="21"/>
        </w:rPr>
        <w:t>[1]</w:t>
      </w:r>
      <w:r w:rsidRPr="00C16FAC">
        <w:rPr>
          <w:rFonts w:ascii="Helvetica" w:eastAsia="Times New Roman" w:hAnsi="Helvetica" w:cs="Helvetica"/>
          <w:b/>
          <w:bCs/>
          <w:color w:val="555555"/>
          <w:sz w:val="21"/>
          <w:szCs w:val="21"/>
        </w:rPr>
        <w:fldChar w:fldCharType="end"/>
      </w:r>
      <w:bookmarkEnd w:id="1"/>
    </w:p>
    <w:p w:rsidR="00C16FAC" w:rsidRPr="00C16FAC" w:rsidRDefault="00C16FAC" w:rsidP="00C16FAC">
      <w:pPr>
        <w:numPr>
          <w:ilvl w:val="0"/>
          <w:numId w:val="32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This Annex describes the sequence of the actions specified in Annexes I and II to this JCPOA.</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u w:val="single"/>
        </w:rPr>
        <w:t>A. Finalisation Day</w:t>
      </w:r>
    </w:p>
    <w:p w:rsidR="00C16FAC" w:rsidRPr="00C16FAC" w:rsidRDefault="00C16FAC" w:rsidP="00C16FAC">
      <w:pPr>
        <w:numPr>
          <w:ilvl w:val="0"/>
          <w:numId w:val="32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Upon conclusion of the negotiations of this JCPOA, the E3/EU+3 (China, France, Germany, the Russian Federation, the United Kingdom and the United States, with the High Representative of the European Union for Foreign Affairs and Security Policy) and Iran will endorse this JCPOA.</w:t>
      </w:r>
    </w:p>
    <w:p w:rsidR="00C16FAC" w:rsidRPr="00C16FAC" w:rsidRDefault="00C16FAC" w:rsidP="00C16FAC">
      <w:pPr>
        <w:numPr>
          <w:ilvl w:val="0"/>
          <w:numId w:val="32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Promptly after the conclusion of the negotiations of this JCPOA, the proposed UN Security Council resolution referred to in Section 18 of this Annex will be submitted to the UN Security Council for adoption without delay.</w:t>
      </w:r>
    </w:p>
    <w:p w:rsidR="00C16FAC" w:rsidRPr="00C16FAC" w:rsidRDefault="00C16FAC" w:rsidP="00C16FAC">
      <w:pPr>
        <w:numPr>
          <w:ilvl w:val="0"/>
          <w:numId w:val="32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EU will promptly endorse the UN Security Council resolution referred to above through Council Conclusions.</w:t>
      </w:r>
    </w:p>
    <w:p w:rsidR="00C16FAC" w:rsidRPr="00C16FAC" w:rsidRDefault="00C16FAC" w:rsidP="00C16FAC">
      <w:pPr>
        <w:numPr>
          <w:ilvl w:val="0"/>
          <w:numId w:val="32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and the IAEA will start developing necessary arrangements to implement all transparency measures provided for in this JCPOA so that such arrangements are completed, in place, and ready for implementation on Implementation Day.</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u w:val="single"/>
        </w:rPr>
        <w:t>B. Adoption Day</w:t>
      </w:r>
    </w:p>
    <w:p w:rsidR="00C16FAC" w:rsidRPr="00C16FAC" w:rsidRDefault="00C16FAC" w:rsidP="00C16FAC">
      <w:pPr>
        <w:numPr>
          <w:ilvl w:val="0"/>
          <w:numId w:val="32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Adoption Day will occur 90 days after the endorsement of this JCPOA by the UN Security Council through the resolution referred to above, or at an earlier date by mutual consent of all JCPOA participants, at which point this JCPOA comes into effect.</w:t>
      </w:r>
    </w:p>
    <w:p w:rsidR="00C16FAC" w:rsidRPr="00C16FAC" w:rsidRDefault="00C16FAC" w:rsidP="00C16FAC">
      <w:pPr>
        <w:numPr>
          <w:ilvl w:val="0"/>
          <w:numId w:val="327"/>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Beginning on Adoption Day, JCPOA participants will make necessary arrangements and preparations, including legal and administrative preparations, for the implementation of their JCPOA commitments.</w:t>
      </w:r>
    </w:p>
    <w:p w:rsidR="00C16FAC" w:rsidRPr="00C16FAC" w:rsidRDefault="00C16FAC" w:rsidP="00C16FAC">
      <w:pPr>
        <w:numPr>
          <w:ilvl w:val="0"/>
          <w:numId w:val="32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Iran will officially inform the IAEA that, effective on Implementation Day, Iran will provisionally apply the Additional Protocol, pending its ratification by the Majlis (Parliament), and will fully implement the modified code 3.1.</w:t>
      </w:r>
    </w:p>
    <w:p w:rsidR="00C16FAC" w:rsidRPr="00C16FAC" w:rsidRDefault="00C16FAC" w:rsidP="00C16FAC">
      <w:pPr>
        <w:numPr>
          <w:ilvl w:val="0"/>
          <w:numId w:val="32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Iran will implement paragraph 66 from Section M on “Past and Present Issues of Concern" of Annex I.</w:t>
      </w:r>
    </w:p>
    <w:p w:rsidR="00C16FAC" w:rsidRPr="00C16FAC" w:rsidRDefault="00C16FAC" w:rsidP="00C16FAC">
      <w:pPr>
        <w:numPr>
          <w:ilvl w:val="0"/>
          <w:numId w:val="33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EU and its Member States will adopt an EU Regulation, taking effect as of Implementation Day, terminating all provisions of the EU Regulation implementing all nuclear-related economic and financial EU sanctions as specified in Section 16.1 of this Annex, simultaneously with the IAEA-verified implementation by Iran of agreed nuclear-related measures.</w:t>
      </w:r>
    </w:p>
    <w:p w:rsidR="00C16FAC" w:rsidRPr="00C16FAC" w:rsidRDefault="00C16FAC" w:rsidP="00C16FAC">
      <w:pPr>
        <w:numPr>
          <w:ilvl w:val="0"/>
          <w:numId w:val="33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United States, acting pursuant to Presidential authorities, will issue waivers, to take effect upon Implementation Day, ceasing the application of the statutory nuclear-related sanctions as specified in Sections 17.1 to 17.2 of this Annex. The President will also take action to direct that all appropriate additional measures be taken to implement the cessation of application of sanctions as specified in Sections 17.1 to 17.4 of this Annex, including the termination of Executive orders as specified in Section 17.4, and the licensing of activities as specified in Section 17.5.</w:t>
      </w:r>
    </w:p>
    <w:p w:rsidR="00C16FAC" w:rsidRPr="00C16FAC" w:rsidRDefault="00C16FAC" w:rsidP="00C16FAC">
      <w:pPr>
        <w:numPr>
          <w:ilvl w:val="0"/>
          <w:numId w:val="33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E3/EU+3 participants and Iran will begin discussions on an official document to be concluded in advance of Implementation Day which will express strong commitments of the E3/EU+3 participants to the Arak Heavy Water Reactor modernisation project and define the responsibilities assumed by the E3/EU+3 participants.</w:t>
      </w:r>
    </w:p>
    <w:p w:rsidR="00C16FAC" w:rsidRPr="00C16FAC" w:rsidRDefault="00C16FAC" w:rsidP="00C16FAC">
      <w:pPr>
        <w:numPr>
          <w:ilvl w:val="0"/>
          <w:numId w:val="33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The EU, </w:t>
      </w:r>
      <w:proofErr w:type="gramStart"/>
      <w:r w:rsidRPr="00C16FAC">
        <w:rPr>
          <w:rFonts w:ascii="Helvetica" w:eastAsia="Times New Roman" w:hAnsi="Helvetica" w:cs="Helvetica"/>
          <w:color w:val="555555"/>
          <w:sz w:val="21"/>
          <w:szCs w:val="21"/>
        </w:rPr>
        <w:t>its</w:t>
      </w:r>
      <w:proofErr w:type="gramEnd"/>
      <w:r w:rsidRPr="00C16FAC">
        <w:rPr>
          <w:rFonts w:ascii="Helvetica" w:eastAsia="Times New Roman" w:hAnsi="Helvetica" w:cs="Helvetica"/>
          <w:color w:val="555555"/>
          <w:sz w:val="21"/>
          <w:szCs w:val="21"/>
        </w:rPr>
        <w:t xml:space="preserve"> Member States and the United States will begin consultation as appropriate with Iran regarding relevant guidelines and publicly accessible statements on the details of sanctions or restrictive measures to be lifted under this JCPOA.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u w:val="single"/>
        </w:rPr>
        <w:t>C. Implementation Day</w:t>
      </w:r>
    </w:p>
    <w:p w:rsidR="00C16FAC" w:rsidRPr="00C16FAC" w:rsidRDefault="00C16FAC" w:rsidP="00C16FAC">
      <w:pPr>
        <w:numPr>
          <w:ilvl w:val="0"/>
          <w:numId w:val="33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Implementation Day will occur upon the IAEA-verified implementation by Iran of the nuclear-related measures described in paragraph 15 below, and, simultaneously, the E3/EU+3 taking the actions described in paragraphs 16 and 17 below, and with the actions described in paragraph 18 below taking place at the UN level in accordance with the UN Security Council resolution.</w:t>
      </w:r>
    </w:p>
    <w:p w:rsidR="00C16FAC" w:rsidRPr="00C16FAC" w:rsidRDefault="00C16FAC" w:rsidP="00C16FAC">
      <w:pPr>
        <w:numPr>
          <w:ilvl w:val="0"/>
          <w:numId w:val="33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Iran will implement the nuclear-related measures as specified in Annex I</w:t>
      </w:r>
      <w:r w:rsidRPr="00C16FAC">
        <w:rPr>
          <w:rFonts w:ascii="Helvetica" w:eastAsia="Times New Roman" w:hAnsi="Helvetica" w:cs="Helvetica"/>
          <w:color w:val="555555"/>
          <w:sz w:val="21"/>
          <w:szCs w:val="21"/>
        </w:rPr>
        <w:t>:</w:t>
      </w:r>
    </w:p>
    <w:p w:rsidR="00C16FAC" w:rsidRPr="00C16FAC" w:rsidRDefault="00C16FAC" w:rsidP="00C16FAC">
      <w:pPr>
        <w:numPr>
          <w:ilvl w:val="1"/>
          <w:numId w:val="33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3 and 10 from Section B on "Arak Heavy Water Research Reactor";</w:t>
      </w:r>
    </w:p>
    <w:p w:rsidR="00C16FAC" w:rsidRPr="00C16FAC" w:rsidRDefault="00C16FAC" w:rsidP="00C16FAC">
      <w:pPr>
        <w:numPr>
          <w:ilvl w:val="1"/>
          <w:numId w:val="33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Paragraphs 14 and 15 from Section C on "Heavy Water Production Plant";</w:t>
      </w:r>
    </w:p>
    <w:p w:rsidR="00C16FAC" w:rsidRPr="00C16FAC" w:rsidRDefault="00C16FAC" w:rsidP="00C16FAC">
      <w:pPr>
        <w:numPr>
          <w:ilvl w:val="1"/>
          <w:numId w:val="33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27, 28, 29, 29.1 and 29.2 from Section F on "Enrichment Capacity";</w:t>
      </w:r>
    </w:p>
    <w:p w:rsidR="00C16FAC" w:rsidRPr="00C16FAC" w:rsidRDefault="00C16FAC" w:rsidP="00C16FAC">
      <w:pPr>
        <w:numPr>
          <w:ilvl w:val="1"/>
          <w:numId w:val="339"/>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32, 33, 34, 35, 36, 37, 38, 39, 40, 41 and 42 from Section G on "Centrifuges Research and Development";</w:t>
      </w:r>
    </w:p>
    <w:p w:rsidR="00C16FAC" w:rsidRPr="00C16FAC" w:rsidRDefault="00C16FAC" w:rsidP="00C16FAC">
      <w:pPr>
        <w:numPr>
          <w:ilvl w:val="1"/>
          <w:numId w:val="34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45, 46, 46.1, 46.2, 47.1, 48.1 from Section H on "Fordow Fuel Enrichment Plant";</w:t>
      </w:r>
    </w:p>
    <w:p w:rsidR="00C16FAC" w:rsidRPr="00C16FAC" w:rsidRDefault="00C16FAC" w:rsidP="00C16FAC">
      <w:pPr>
        <w:numPr>
          <w:ilvl w:val="1"/>
          <w:numId w:val="34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52, 54 and 55 from Section I on "Other Aspects of Enrichment";</w:t>
      </w:r>
    </w:p>
    <w:p w:rsidR="00C16FAC" w:rsidRPr="00C16FAC" w:rsidRDefault="00C16FAC" w:rsidP="00C16FAC">
      <w:pPr>
        <w:numPr>
          <w:ilvl w:val="1"/>
          <w:numId w:val="342"/>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57 and 58 from Section J on "Uranium Stocks and Fuels";</w:t>
      </w:r>
    </w:p>
    <w:p w:rsidR="00C16FAC" w:rsidRPr="00C16FAC" w:rsidRDefault="00C16FAC" w:rsidP="00C16FAC">
      <w:pPr>
        <w:numPr>
          <w:ilvl w:val="1"/>
          <w:numId w:val="343"/>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 62 from Section K on "Centrifuge Manufacturing";</w:t>
      </w:r>
    </w:p>
    <w:p w:rsidR="00C16FAC" w:rsidRPr="00C16FAC" w:rsidRDefault="00C16FAC" w:rsidP="00C16FAC">
      <w:pPr>
        <w:numPr>
          <w:ilvl w:val="1"/>
          <w:numId w:val="344"/>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Complete the modalities and facilities-specific arrangements to allow the IAEA to implement all transparency measures provided for in Annex I;</w:t>
      </w:r>
    </w:p>
    <w:p w:rsidR="00C16FAC" w:rsidRPr="00C16FAC" w:rsidRDefault="00C16FAC" w:rsidP="00C16FAC">
      <w:pPr>
        <w:numPr>
          <w:ilvl w:val="1"/>
          <w:numId w:val="34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64 and 65 from Section L on "Additional Protocol and Modified Code 3.1";</w:t>
      </w:r>
    </w:p>
    <w:p w:rsidR="00C16FAC" w:rsidRPr="00C16FAC" w:rsidRDefault="00C16FAC" w:rsidP="00C16FAC">
      <w:pPr>
        <w:numPr>
          <w:ilvl w:val="1"/>
          <w:numId w:val="34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Paragraphs 80.1 and 80.2 from Section R on "Centrifuge Component Manufacturing Transparency"; and</w:t>
      </w:r>
    </w:p>
    <w:p w:rsidR="00C16FAC" w:rsidRPr="00C16FAC" w:rsidRDefault="00C16FAC" w:rsidP="00C16FAC">
      <w:pPr>
        <w:numPr>
          <w:ilvl w:val="1"/>
          <w:numId w:val="34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Within one year from Implementation Day, Iran will have completed the measures specified in paragraphs 47.2 and 48.2 of Section H on "Fordow Fuel Enrichment Plant".</w:t>
      </w:r>
    </w:p>
    <w:p w:rsidR="00C16FAC" w:rsidRPr="00C16FAC" w:rsidRDefault="00C16FAC" w:rsidP="00C16FAC">
      <w:pPr>
        <w:numPr>
          <w:ilvl w:val="0"/>
          <w:numId w:val="34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The European Union will:</w:t>
      </w:r>
    </w:p>
    <w:p w:rsidR="00C16FAC" w:rsidRPr="00C16FAC" w:rsidRDefault="00C16FAC" w:rsidP="00C16FAC">
      <w:pPr>
        <w:numPr>
          <w:ilvl w:val="1"/>
          <w:numId w:val="349"/>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Terminate the provisions of Council Regulation (EU) No 267/2012 and suspend the corresponding provisions of Council Decision 2010/413/CFSP specified in Sections 1.1.1- 1.1.3; 1.1.5 - 1.1.8; 1.2.1 - 1.2.5; 1.3.1, 1.3.2 (in so far as it concerns Articles 16 and 17 of Council Decision 2010/413/CFSP) and 1.3.3; 1.4.1 and 1.4.2; 1.10.1.2 (in so far as it concerns Articles 39, 43, 43a of Council Regulation (EU) No 267/2012) of Annex II. EU Member States will terminate or amend national implementing legislation as required.</w:t>
      </w:r>
    </w:p>
    <w:p w:rsidR="00C16FAC" w:rsidRPr="00C16FAC" w:rsidRDefault="00C16FAC" w:rsidP="00C16FAC">
      <w:pPr>
        <w:numPr>
          <w:ilvl w:val="1"/>
          <w:numId w:val="35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Amend the provisions of Council Regulation (EU) No 267/2012 and the corresponding provisions of Council Decision 2010/413/CFSP specified in Sections 1.6.1 - 1.7.2 of Annex II, in connection with activities consistent with this JCPOA.</w:t>
      </w:r>
    </w:p>
    <w:p w:rsidR="00C16FAC" w:rsidRPr="00C16FAC" w:rsidRDefault="00C16FAC" w:rsidP="00C16FAC">
      <w:pPr>
        <w:numPr>
          <w:ilvl w:val="1"/>
          <w:numId w:val="35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Remove individuals and entities set forth in Attachment 1 to Annex II of this JCPOA from Annexes VIII and IX to Council Regulation (EU) 267/2012. Suspend the provisions of Council Decision 2010/413/CFSP specified in Section 1.9.1 of Annex II in relation to individuals and entities set forth in Attachment 1 to Annex II.  </w:t>
      </w:r>
    </w:p>
    <w:p w:rsidR="00C16FAC" w:rsidRPr="00C16FAC" w:rsidRDefault="00C16FAC" w:rsidP="00C16FAC">
      <w:pPr>
        <w:numPr>
          <w:ilvl w:val="1"/>
          <w:numId w:val="352"/>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Amend the provisions of Council Regulation (EU) No 267/2012 and Council Decision 2010/413/CFSP specified in Sections 1.5.1 and 1.5.2 of Annex II to implement the relevant provisions of the UN Security Council resolution referred to above.</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5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The United States will</w:t>
      </w:r>
      <w:r w:rsidRPr="00C16FAC">
        <w:rPr>
          <w:rFonts w:ascii="Helvetica" w:eastAsia="Times New Roman" w:hAnsi="Helvetica" w:cs="Helvetica"/>
          <w:color w:val="555555"/>
          <w:sz w:val="21"/>
          <w:szCs w:val="21"/>
        </w:rPr>
        <w:t>:</w:t>
      </w:r>
      <w:hyperlink r:id="rId15" w:anchor="_ftn2" w:tooltip="" w:history="1">
        <w:r w:rsidRPr="00C16FAC">
          <w:rPr>
            <w:rFonts w:ascii="Helvetica" w:eastAsia="Times New Roman" w:hAnsi="Helvetica" w:cs="Helvetica"/>
            <w:color w:val="009AE5"/>
            <w:sz w:val="21"/>
            <w:szCs w:val="21"/>
          </w:rPr>
          <w:t>[2]</w:t>
        </w:r>
      </w:hyperlink>
      <w:bookmarkEnd w:id="2"/>
    </w:p>
    <w:p w:rsidR="00C16FAC" w:rsidRPr="00C16FAC" w:rsidRDefault="00C16FAC" w:rsidP="00C16FAC">
      <w:pPr>
        <w:numPr>
          <w:ilvl w:val="1"/>
          <w:numId w:val="354"/>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Cease the application of the sanctions set forth in Sections 4.1 - 4.5 and 4.7 of Annex II, with the exception of Section 211(a) of the Iran Threat Reduction and Syria Human Rights Act of 2012 (TRA);</w:t>
      </w:r>
    </w:p>
    <w:p w:rsidR="00C16FAC" w:rsidRPr="00C16FAC" w:rsidRDefault="00C16FAC" w:rsidP="00C16FAC">
      <w:pPr>
        <w:numPr>
          <w:ilvl w:val="1"/>
          <w:numId w:val="35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Cease the application of the sanctions set forth in Section 4.6 of Annex II, in connection with activities consistent with this JCPOA, including trade with individuals and entities set forth in Attachment 3 to Annex II;</w:t>
      </w:r>
    </w:p>
    <w:p w:rsidR="00C16FAC" w:rsidRPr="00C16FAC" w:rsidRDefault="00C16FAC" w:rsidP="00C16FAC">
      <w:pPr>
        <w:numPr>
          <w:ilvl w:val="1"/>
          <w:numId w:val="35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Remove individuals and entities set forth in Attachment 3 to Annex II from the Specially Designated Nationals and Blocked Persons List (SDN List), the Foreign Sanctions Evaders List (FSE List), and/or the Non-SDN Iran Sanctions Act List as set forth in Section 4.8.1 of Annex II;</w:t>
      </w:r>
    </w:p>
    <w:p w:rsidR="00C16FAC" w:rsidRPr="00C16FAC" w:rsidRDefault="00C16FAC" w:rsidP="00C16FAC">
      <w:pPr>
        <w:numPr>
          <w:ilvl w:val="1"/>
          <w:numId w:val="35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Terminate Executive Orders 13574, 13590, 13622, 13645 and Sections 5-7 and 15 of Executive Order 13628 as set forth in Section 4 of Annex II; and</w:t>
      </w:r>
    </w:p>
    <w:p w:rsidR="00C16FAC" w:rsidRPr="00C16FAC" w:rsidRDefault="00C16FAC" w:rsidP="00C16FAC">
      <w:pPr>
        <w:numPr>
          <w:ilvl w:val="1"/>
          <w:numId w:val="358"/>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License activities as set forth in Section 5 of Annex II.</w:t>
      </w:r>
    </w:p>
    <w:p w:rsidR="00C16FAC" w:rsidRPr="00C16FAC" w:rsidRDefault="00C16FAC" w:rsidP="00C16FAC">
      <w:pPr>
        <w:numPr>
          <w:ilvl w:val="0"/>
          <w:numId w:val="35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UN Security Council</w:t>
      </w:r>
    </w:p>
    <w:p w:rsidR="00C16FAC" w:rsidRPr="00C16FAC" w:rsidRDefault="00C16FAC" w:rsidP="00C16FAC">
      <w:pPr>
        <w:numPr>
          <w:ilvl w:val="1"/>
          <w:numId w:val="360"/>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xml:space="preserve">In accordance with the UN Security Council resolution endorsing this JCPOA, the provisions imposed in UN Security Council resolutions 1696 (2006), 1737 (2006), 1747 (2007), 1803 (2008), 1835 (2008), 1929 (2010) and 2224 (2015) will be terminated subject to re-imposition in the event of significant non-performance by Iran of JCPOA commitments, and </w:t>
      </w:r>
      <w:r w:rsidRPr="00C16FAC">
        <w:rPr>
          <w:rFonts w:ascii="Helvetica" w:eastAsia="Times New Roman" w:hAnsi="Helvetica" w:cs="Helvetica"/>
          <w:color w:val="555555"/>
          <w:sz w:val="21"/>
          <w:szCs w:val="21"/>
        </w:rPr>
        <w:lastRenderedPageBreak/>
        <w:t>specific restrictions, including restrictions regarding the transfer of proliferation sensitive goods will apply.</w:t>
      </w:r>
      <w:hyperlink r:id="rId16" w:anchor="_ftn3" w:tooltip="" w:history="1">
        <w:r w:rsidRPr="00C16FAC">
          <w:rPr>
            <w:rFonts w:ascii="Helvetica" w:eastAsia="Times New Roman" w:hAnsi="Helvetica" w:cs="Helvetica"/>
            <w:color w:val="009AE5"/>
            <w:sz w:val="21"/>
            <w:szCs w:val="21"/>
          </w:rPr>
          <w:t>[3]</w:t>
        </w:r>
      </w:hyperlink>
      <w:bookmarkEnd w:id="5"/>
    </w:p>
    <w:p w:rsidR="00C16FAC" w:rsidRPr="00C16FAC" w:rsidRDefault="00C16FAC" w:rsidP="00C16FAC">
      <w:pPr>
        <w:numPr>
          <w:ilvl w:val="1"/>
          <w:numId w:val="361"/>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E3/EU+3 will take appropriate measures to implement the new UNSC resolution.</w:t>
      </w:r>
    </w:p>
    <w:p w:rsidR="00C16FAC" w:rsidRPr="00C16FAC" w:rsidRDefault="00C16FAC" w:rsidP="00C16FAC">
      <w:pPr>
        <w:spacing w:after="150" w:line="360" w:lineRule="atLeast"/>
        <w:ind w:left="720"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u w:val="single"/>
        </w:rPr>
        <w:t>D. Transition Day</w:t>
      </w:r>
    </w:p>
    <w:p w:rsidR="00C16FAC" w:rsidRPr="00C16FAC" w:rsidRDefault="00C16FAC" w:rsidP="00C16FAC">
      <w:pPr>
        <w:numPr>
          <w:ilvl w:val="0"/>
          <w:numId w:val="36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Transition Day will occur 8 years from Adoption Day or upon a report from the Director General of the IAEA to the IAEA Board of Governors and in parallel to the UN Security Council stating that the IAEA has reached the Broader Conclusion that all nuclear material in Iran remains in peaceful activities, whichever is earlier.</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63"/>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The European Union will</w:t>
      </w:r>
      <w:r w:rsidRPr="00C16FAC">
        <w:rPr>
          <w:rFonts w:ascii="Helvetica" w:eastAsia="Times New Roman" w:hAnsi="Helvetica" w:cs="Helvetica"/>
          <w:color w:val="555555"/>
          <w:sz w:val="21"/>
          <w:szCs w:val="21"/>
        </w:rPr>
        <w:t>:</w:t>
      </w:r>
    </w:p>
    <w:p w:rsidR="00C16FAC" w:rsidRPr="00C16FAC" w:rsidRDefault="00C16FAC" w:rsidP="00C16FAC">
      <w:pPr>
        <w:numPr>
          <w:ilvl w:val="1"/>
          <w:numId w:val="364"/>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Terminate the provisions of Council Regulation (EU) No 267/2012 and suspend the corresponding provisions of Council Decision 2010/413/CFSP specified in Sections 1.1.4, 1.3.2 (in so far as it concerns Articles 15 and 18 of Council Decision and Articles 36 and 37 of Council Regulation); 1.5.1 and 1.5.2 (in so far as it concerns Ballistic Missiles restrictions); 1.6.1 - 1.9.1 of Annex II.</w:t>
      </w:r>
    </w:p>
    <w:p w:rsidR="00C16FAC" w:rsidRPr="00C16FAC" w:rsidRDefault="00C16FAC" w:rsidP="00C16FAC">
      <w:pPr>
        <w:numPr>
          <w:ilvl w:val="1"/>
          <w:numId w:val="365"/>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Remove individuals and entities set forth in Attachment 2 to Annex II from Annexes VIII and IX to Council Regulation (EU) 267/2012.</w:t>
      </w:r>
    </w:p>
    <w:p w:rsidR="00C16FAC" w:rsidRPr="00C16FAC" w:rsidRDefault="00C16FAC" w:rsidP="00C16FAC">
      <w:pPr>
        <w:numPr>
          <w:ilvl w:val="1"/>
          <w:numId w:val="366"/>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Remove individuals and entities set forth in Attachment 1 to Annex II from Annexes I and II to Council Decision 2010/413/CFSP.</w:t>
      </w:r>
    </w:p>
    <w:p w:rsidR="00C16FAC" w:rsidRPr="00C16FAC" w:rsidRDefault="00C16FAC" w:rsidP="00C16FAC">
      <w:pPr>
        <w:numPr>
          <w:ilvl w:val="1"/>
          <w:numId w:val="36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Terminate all provisions in Council Decision 2010/413/CFSP suspended on Implementation Day.</w:t>
      </w:r>
    </w:p>
    <w:p w:rsidR="00C16FAC" w:rsidRPr="00C16FAC" w:rsidRDefault="00C16FAC" w:rsidP="00C16FAC">
      <w:pPr>
        <w:numPr>
          <w:ilvl w:val="0"/>
          <w:numId w:val="36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The United States will</w:t>
      </w:r>
      <w:r w:rsidRPr="00C16FAC">
        <w:rPr>
          <w:rFonts w:ascii="Helvetica" w:eastAsia="Times New Roman" w:hAnsi="Helvetica" w:cs="Helvetica"/>
          <w:color w:val="555555"/>
          <w:sz w:val="21"/>
          <w:szCs w:val="21"/>
        </w:rPr>
        <w:t>:</w:t>
      </w:r>
    </w:p>
    <w:p w:rsidR="00C16FAC" w:rsidRPr="00C16FAC" w:rsidRDefault="00C16FAC" w:rsidP="00C16FAC">
      <w:pPr>
        <w:numPr>
          <w:ilvl w:val="1"/>
          <w:numId w:val="369"/>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Seek such legislative action as may be appropriate to terminate, or modify to effectuate the termination of, the statutory sanctions set forth in Sections 4.1-4.5, 4.7 and 4.9  of Annex II;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70"/>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Seek such legislative action as may be appropriate to terminate, or modify to effectuate the termination of, the statutory sanctions described in Section 4.6 of Annex II, in connection with activities consistent with this JCPOA, including trade with individuals and entities set forth in Attachments 3 and 4 to Annex II; and</w:t>
      </w:r>
    </w:p>
    <w:p w:rsidR="00C16FAC" w:rsidRPr="00C16FAC" w:rsidRDefault="00C16FAC" w:rsidP="00C16FAC">
      <w:pPr>
        <w:spacing w:after="150" w:line="360" w:lineRule="atLeast"/>
        <w:ind w:left="709"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71"/>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Remove individuals and entities set out in Attachment 4 to Annex II from the SDN List and/or the FSE List as set forth in Section 4.8.1 of Annex II.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numPr>
          <w:ilvl w:val="0"/>
          <w:numId w:val="372"/>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Iran will:</w:t>
      </w:r>
    </w:p>
    <w:p w:rsidR="00C16FAC" w:rsidRPr="00C16FAC" w:rsidRDefault="00C16FAC" w:rsidP="00C16FAC">
      <w:pPr>
        <w:numPr>
          <w:ilvl w:val="1"/>
          <w:numId w:val="373"/>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Seek, consistent with the Constitutional roles of the President and Parliament, ratification of the Additional Protocol.</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u w:val="single"/>
        </w:rPr>
        <w:t>E. UNSCR Termination Day</w:t>
      </w:r>
    </w:p>
    <w:p w:rsidR="00C16FAC" w:rsidRPr="00C16FAC" w:rsidRDefault="00C16FAC" w:rsidP="00C16FAC">
      <w:pPr>
        <w:numPr>
          <w:ilvl w:val="0"/>
          <w:numId w:val="374"/>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UNSCR (UN Security Council resolution) Termination Day will occur in accordance with the terms of the UN Security Council resolution endorsing the JCPOA, which is 10 years from Adoption Day, provided that the provisions of previous resolutions have not been reinstated.</w:t>
      </w:r>
    </w:p>
    <w:p w:rsidR="00C16FAC" w:rsidRPr="00C16FAC" w:rsidRDefault="00C16FAC" w:rsidP="00C16FAC">
      <w:pPr>
        <w:numPr>
          <w:ilvl w:val="0"/>
          <w:numId w:val="375"/>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On UNSCR Termination Day, the provisions and measures imposed in that resolution would terminate and the UN Security Council would no longer be seized of the Iran nuclear issue.</w:t>
      </w:r>
    </w:p>
    <w:p w:rsidR="00C16FAC" w:rsidRPr="00C16FAC" w:rsidRDefault="00C16FAC" w:rsidP="00C16FAC">
      <w:pPr>
        <w:numPr>
          <w:ilvl w:val="0"/>
          <w:numId w:val="376"/>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The European Union will:</w:t>
      </w:r>
    </w:p>
    <w:p w:rsidR="00C16FAC" w:rsidRPr="00C16FAC" w:rsidRDefault="00C16FAC" w:rsidP="00C16FAC">
      <w:pPr>
        <w:numPr>
          <w:ilvl w:val="1"/>
          <w:numId w:val="377"/>
        </w:numPr>
        <w:spacing w:before="100" w:beforeAutospacing="1" w:after="120" w:line="405" w:lineRule="atLeast"/>
        <w:ind w:left="750"/>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Terminate all remaining provisions of Council Regulation (EU) No 267/2012 and Council Decision 2010/413/CFSP.</w:t>
      </w:r>
    </w:p>
    <w:p w:rsidR="00C16FAC" w:rsidRPr="00C16FAC" w:rsidRDefault="00C16FAC" w:rsidP="00C16FAC">
      <w:pPr>
        <w:numPr>
          <w:ilvl w:val="0"/>
          <w:numId w:val="378"/>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b/>
          <w:bCs/>
          <w:color w:val="555555"/>
          <w:sz w:val="21"/>
          <w:szCs w:val="21"/>
        </w:rPr>
        <w:t>Other</w:t>
      </w:r>
    </w:p>
    <w:p w:rsidR="00C16FAC" w:rsidRPr="00C16FAC" w:rsidRDefault="00C16FAC" w:rsidP="00C16FAC">
      <w:pPr>
        <w:numPr>
          <w:ilvl w:val="0"/>
          <w:numId w:val="379"/>
        </w:numPr>
        <w:spacing w:before="100" w:beforeAutospacing="1" w:after="120" w:line="405" w:lineRule="atLeast"/>
        <w:ind w:left="375"/>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The terminations described in this Annex V are without prejudice to other JCPOA commitments that would continue beyond such termination dates.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w:t>
      </w:r>
    </w:p>
    <w:p w:rsidR="00C16FAC" w:rsidRPr="00C16FAC" w:rsidRDefault="00C16FAC" w:rsidP="00C16FAC">
      <w:pPr>
        <w:spacing w:after="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lastRenderedPageBreak/>
        <w:t> </w:t>
      </w:r>
    </w:p>
    <w:p w:rsidR="00C16FAC" w:rsidRPr="00C16FAC" w:rsidRDefault="00C16FAC" w:rsidP="00C16FAC">
      <w:pPr>
        <w:spacing w:before="300" w:after="300" w:line="300" w:lineRule="atLeast"/>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pict>
          <v:rect id="_x0000_i1029" style="width:154.45pt;height:0" o:hrpct="330" o:hrstd="t" o:hr="t" fillcolor="#a0a0a0" stroked="f"/>
        </w:pic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17" w:anchor="_ftnref1" w:tooltip="" w:history="1">
        <w:r w:rsidRPr="00C16FAC">
          <w:rPr>
            <w:rFonts w:ascii="Helvetica" w:eastAsia="Times New Roman" w:hAnsi="Helvetica" w:cs="Helvetica"/>
            <w:color w:val="009AE5"/>
            <w:sz w:val="21"/>
            <w:szCs w:val="21"/>
          </w:rPr>
          <w:t>[1]</w:t>
        </w:r>
      </w:hyperlink>
      <w:bookmarkEnd w:id="3"/>
      <w:r w:rsidRPr="00C16FAC">
        <w:rPr>
          <w:rFonts w:ascii="Helvetica" w:eastAsia="Times New Roman" w:hAnsi="Helvetica" w:cs="Helvetica"/>
          <w:color w:val="555555"/>
          <w:sz w:val="21"/>
          <w:szCs w:val="21"/>
        </w:rPr>
        <w:t> This Annex is only for the purpose of determining the sequence of implementation of the commitments described in this JCPOA and annexes thereto and does not restrict or expand the scope of these commitments.</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18" w:anchor="_ftnref2" w:tooltip="" w:history="1">
        <w:r w:rsidRPr="00C16FAC">
          <w:rPr>
            <w:rFonts w:ascii="Helvetica" w:eastAsia="Times New Roman" w:hAnsi="Helvetica" w:cs="Helvetica"/>
            <w:color w:val="009AE5"/>
            <w:sz w:val="21"/>
            <w:szCs w:val="21"/>
          </w:rPr>
          <w:t>[2]</w:t>
        </w:r>
      </w:hyperlink>
      <w:bookmarkEnd w:id="4"/>
      <w:r w:rsidRPr="00C16FAC">
        <w:rPr>
          <w:rFonts w:ascii="Helvetica" w:eastAsia="Times New Roman" w:hAnsi="Helvetica" w:cs="Helvetica"/>
          <w:color w:val="555555"/>
          <w:sz w:val="21"/>
          <w:szCs w:val="21"/>
        </w:rPr>
        <w:t> The sanctions that the United States will cease to apply are those directed towards non-U.S. persons, as described in Section 4 of Annex II.</w:t>
      </w:r>
    </w:p>
    <w:p w:rsidR="00C16FAC" w:rsidRPr="00C16FAC" w:rsidRDefault="00C16FAC" w:rsidP="00C16FAC">
      <w:pPr>
        <w:spacing w:after="150" w:line="360" w:lineRule="atLeast"/>
        <w:ind w:firstLine="709"/>
        <w:jc w:val="both"/>
        <w:rPr>
          <w:rFonts w:ascii="Helvetica" w:eastAsia="Times New Roman" w:hAnsi="Helvetica" w:cs="Helvetica"/>
          <w:color w:val="555555"/>
          <w:sz w:val="21"/>
          <w:szCs w:val="21"/>
        </w:rPr>
      </w:pPr>
      <w:hyperlink r:id="rId19" w:anchor="_ftnref3" w:tooltip="" w:history="1">
        <w:r w:rsidRPr="00C16FAC">
          <w:rPr>
            <w:rFonts w:ascii="Helvetica" w:eastAsia="Times New Roman" w:hAnsi="Helvetica" w:cs="Helvetica"/>
            <w:color w:val="009AE5"/>
            <w:sz w:val="21"/>
            <w:szCs w:val="21"/>
          </w:rPr>
          <w:t>[3]</w:t>
        </w:r>
      </w:hyperlink>
      <w:bookmarkEnd w:id="20"/>
      <w:r w:rsidRPr="00C16FAC">
        <w:rPr>
          <w:rFonts w:ascii="Helvetica" w:eastAsia="Times New Roman" w:hAnsi="Helvetica" w:cs="Helvetica"/>
          <w:color w:val="555555"/>
          <w:sz w:val="21"/>
          <w:szCs w:val="21"/>
        </w:rPr>
        <w:t> The provisions of this Resolution do not constitute provisions of this JCPOA.</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150"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line="300" w:lineRule="atLeast"/>
        <w:ind w:firstLine="709"/>
        <w:jc w:val="both"/>
        <w:rPr>
          <w:rFonts w:ascii="Helvetica" w:eastAsia="Times New Roman" w:hAnsi="Helvetica" w:cs="Helvetica"/>
          <w:color w:val="555555"/>
          <w:sz w:val="21"/>
          <w:szCs w:val="21"/>
        </w:rPr>
      </w:pPr>
      <w:r w:rsidRPr="00C16FAC">
        <w:rPr>
          <w:rFonts w:ascii="Helvetica" w:eastAsia="Times New Roman" w:hAnsi="Helvetica" w:cs="Helvetica"/>
          <w:color w:val="555555"/>
          <w:sz w:val="21"/>
          <w:szCs w:val="21"/>
        </w:rPr>
        <w:t> </w:t>
      </w:r>
    </w:p>
    <w:p w:rsidR="00C16FAC" w:rsidRPr="00C16FAC" w:rsidRDefault="00C16FAC" w:rsidP="00C16FAC">
      <w:pPr>
        <w:spacing w:after="240" w:line="240" w:lineRule="auto"/>
        <w:rPr>
          <w:rFonts w:ascii="Arial" w:eastAsia="Times New Roman" w:hAnsi="Arial" w:cs="Arial"/>
          <w:color w:val="808080"/>
          <w:sz w:val="20"/>
          <w:szCs w:val="20"/>
        </w:rPr>
      </w:pPr>
      <w:r w:rsidRPr="00C16FAC">
        <w:rPr>
          <w:rFonts w:ascii="Arial" w:eastAsia="Times New Roman" w:hAnsi="Arial" w:cs="Arial"/>
          <w:color w:val="808080"/>
          <w:sz w:val="20"/>
          <w:szCs w:val="20"/>
        </w:rPr>
        <w:t>http://www.mid.ru/foreign_policy/news/-/asset_publisher/cKNonkJE02Bw/content/id/1571042</w:t>
      </w:r>
    </w:p>
    <w:p w:rsidR="003071FF" w:rsidRPr="00C16FAC" w:rsidRDefault="003071FF" w:rsidP="00C16FAC"/>
    <w:sectPr w:rsidR="003071FF" w:rsidRPr="00C16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EB9"/>
    <w:multiLevelType w:val="multilevel"/>
    <w:tmpl w:val="F6CA29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18B543D"/>
    <w:multiLevelType w:val="multilevel"/>
    <w:tmpl w:val="BA1A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105FAB"/>
    <w:multiLevelType w:val="multilevel"/>
    <w:tmpl w:val="FDCE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453E2E"/>
    <w:multiLevelType w:val="multilevel"/>
    <w:tmpl w:val="5EB6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801667"/>
    <w:multiLevelType w:val="multilevel"/>
    <w:tmpl w:val="5D34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A81020"/>
    <w:multiLevelType w:val="multilevel"/>
    <w:tmpl w:val="B1F69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BC1BCA"/>
    <w:multiLevelType w:val="multilevel"/>
    <w:tmpl w:val="93B2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5633E3"/>
    <w:multiLevelType w:val="multilevel"/>
    <w:tmpl w:val="9F52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691088"/>
    <w:multiLevelType w:val="multilevel"/>
    <w:tmpl w:val="BDBA0E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03DF3244"/>
    <w:multiLevelType w:val="multilevel"/>
    <w:tmpl w:val="506C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972A65"/>
    <w:multiLevelType w:val="multilevel"/>
    <w:tmpl w:val="448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BD4EA1"/>
    <w:multiLevelType w:val="multilevel"/>
    <w:tmpl w:val="5B72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9708B1"/>
    <w:multiLevelType w:val="multilevel"/>
    <w:tmpl w:val="546A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E16DDE"/>
    <w:multiLevelType w:val="multilevel"/>
    <w:tmpl w:val="7DCE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66580F"/>
    <w:multiLevelType w:val="multilevel"/>
    <w:tmpl w:val="201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8E50DC"/>
    <w:multiLevelType w:val="multilevel"/>
    <w:tmpl w:val="9150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F37ACD"/>
    <w:multiLevelType w:val="multilevel"/>
    <w:tmpl w:val="A728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6F2387"/>
    <w:multiLevelType w:val="multilevel"/>
    <w:tmpl w:val="70CE2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7977CD"/>
    <w:multiLevelType w:val="multilevel"/>
    <w:tmpl w:val="9E9407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0A8A73DC"/>
    <w:multiLevelType w:val="multilevel"/>
    <w:tmpl w:val="0720D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AFF1999"/>
    <w:multiLevelType w:val="multilevel"/>
    <w:tmpl w:val="5AE2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305928"/>
    <w:multiLevelType w:val="multilevel"/>
    <w:tmpl w:val="3A60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C1E12D2"/>
    <w:multiLevelType w:val="multilevel"/>
    <w:tmpl w:val="7226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C3B6D7F"/>
    <w:multiLevelType w:val="multilevel"/>
    <w:tmpl w:val="E312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C6535D2"/>
    <w:multiLevelType w:val="multilevel"/>
    <w:tmpl w:val="12B4E1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0CC64B3A"/>
    <w:multiLevelType w:val="multilevel"/>
    <w:tmpl w:val="6AE8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D9C5061"/>
    <w:multiLevelType w:val="multilevel"/>
    <w:tmpl w:val="9FDC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8A788E"/>
    <w:multiLevelType w:val="multilevel"/>
    <w:tmpl w:val="843C82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0F706248"/>
    <w:multiLevelType w:val="multilevel"/>
    <w:tmpl w:val="74F20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FC52F82"/>
    <w:multiLevelType w:val="multilevel"/>
    <w:tmpl w:val="A320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0B51642"/>
    <w:multiLevelType w:val="multilevel"/>
    <w:tmpl w:val="126C4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141248C"/>
    <w:multiLevelType w:val="multilevel"/>
    <w:tmpl w:val="72C44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1C726AA"/>
    <w:multiLevelType w:val="multilevel"/>
    <w:tmpl w:val="E9DA1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1EE7E28"/>
    <w:multiLevelType w:val="multilevel"/>
    <w:tmpl w:val="1770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3962248"/>
    <w:multiLevelType w:val="multilevel"/>
    <w:tmpl w:val="9F1EDE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13E32254"/>
    <w:multiLevelType w:val="multilevel"/>
    <w:tmpl w:val="5DF0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40A6987"/>
    <w:multiLevelType w:val="multilevel"/>
    <w:tmpl w:val="6B586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54E13BC"/>
    <w:multiLevelType w:val="multilevel"/>
    <w:tmpl w:val="72B4E9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15547E56"/>
    <w:multiLevelType w:val="multilevel"/>
    <w:tmpl w:val="07AA4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5744AB2"/>
    <w:multiLevelType w:val="multilevel"/>
    <w:tmpl w:val="8796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64A4E9F"/>
    <w:multiLevelType w:val="multilevel"/>
    <w:tmpl w:val="E864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75E158A"/>
    <w:multiLevelType w:val="multilevel"/>
    <w:tmpl w:val="1802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7AC44BE"/>
    <w:multiLevelType w:val="multilevel"/>
    <w:tmpl w:val="EA229E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nsid w:val="195F0E32"/>
    <w:multiLevelType w:val="multilevel"/>
    <w:tmpl w:val="8E56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9894B79"/>
    <w:multiLevelType w:val="multilevel"/>
    <w:tmpl w:val="5C4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9CB3A5E"/>
    <w:multiLevelType w:val="multilevel"/>
    <w:tmpl w:val="CC70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B4024F2"/>
    <w:multiLevelType w:val="multilevel"/>
    <w:tmpl w:val="2AC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BA24571"/>
    <w:multiLevelType w:val="multilevel"/>
    <w:tmpl w:val="90F8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C314D3A"/>
    <w:multiLevelType w:val="multilevel"/>
    <w:tmpl w:val="EB40B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C483EF5"/>
    <w:multiLevelType w:val="multilevel"/>
    <w:tmpl w:val="0790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DD406C1"/>
    <w:multiLevelType w:val="multilevel"/>
    <w:tmpl w:val="96EC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DDC3AB0"/>
    <w:multiLevelType w:val="multilevel"/>
    <w:tmpl w:val="5B36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DEF1C32"/>
    <w:multiLevelType w:val="multilevel"/>
    <w:tmpl w:val="BC9A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E804D18"/>
    <w:multiLevelType w:val="multilevel"/>
    <w:tmpl w:val="B70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F036A42"/>
    <w:multiLevelType w:val="multilevel"/>
    <w:tmpl w:val="8898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F692FA4"/>
    <w:multiLevelType w:val="multilevel"/>
    <w:tmpl w:val="C33E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F7B5BEB"/>
    <w:multiLevelType w:val="multilevel"/>
    <w:tmpl w:val="2C5E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F8C7AFC"/>
    <w:multiLevelType w:val="multilevel"/>
    <w:tmpl w:val="CE42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0937279"/>
    <w:multiLevelType w:val="multilevel"/>
    <w:tmpl w:val="B0F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0B17088"/>
    <w:multiLevelType w:val="multilevel"/>
    <w:tmpl w:val="CCEE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0F75135"/>
    <w:multiLevelType w:val="multilevel"/>
    <w:tmpl w:val="57FE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1D76D8A"/>
    <w:multiLevelType w:val="multilevel"/>
    <w:tmpl w:val="4EF6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2C06832"/>
    <w:multiLevelType w:val="multilevel"/>
    <w:tmpl w:val="2446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33A1C04"/>
    <w:multiLevelType w:val="multilevel"/>
    <w:tmpl w:val="E63E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3FB14B3"/>
    <w:multiLevelType w:val="multilevel"/>
    <w:tmpl w:val="8E12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5987C08"/>
    <w:multiLevelType w:val="multilevel"/>
    <w:tmpl w:val="26BC4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5CB1D1C"/>
    <w:multiLevelType w:val="multilevel"/>
    <w:tmpl w:val="F1D40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60E14EA"/>
    <w:multiLevelType w:val="multilevel"/>
    <w:tmpl w:val="1B923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66771F2"/>
    <w:multiLevelType w:val="multilevel"/>
    <w:tmpl w:val="4244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6704401"/>
    <w:multiLevelType w:val="multilevel"/>
    <w:tmpl w:val="2144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6BA58F8"/>
    <w:multiLevelType w:val="multilevel"/>
    <w:tmpl w:val="C7FC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812064A"/>
    <w:multiLevelType w:val="multilevel"/>
    <w:tmpl w:val="E3F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8AE6099"/>
    <w:multiLevelType w:val="multilevel"/>
    <w:tmpl w:val="4E36E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8DF231D"/>
    <w:multiLevelType w:val="multilevel"/>
    <w:tmpl w:val="784C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97F16A7"/>
    <w:multiLevelType w:val="multilevel"/>
    <w:tmpl w:val="6FBAA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ABB7E2A"/>
    <w:multiLevelType w:val="multilevel"/>
    <w:tmpl w:val="ED5A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CEB76C2"/>
    <w:multiLevelType w:val="multilevel"/>
    <w:tmpl w:val="8FB2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E6D49F8"/>
    <w:multiLevelType w:val="multilevel"/>
    <w:tmpl w:val="0C92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F737FF8"/>
    <w:multiLevelType w:val="multilevel"/>
    <w:tmpl w:val="652C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E64BCE"/>
    <w:multiLevelType w:val="multilevel"/>
    <w:tmpl w:val="D79AD3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nsid w:val="305203F0"/>
    <w:multiLevelType w:val="multilevel"/>
    <w:tmpl w:val="9850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0F443EA"/>
    <w:multiLevelType w:val="multilevel"/>
    <w:tmpl w:val="59A0C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1083933"/>
    <w:multiLevelType w:val="multilevel"/>
    <w:tmpl w:val="1BBE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31565DA"/>
    <w:multiLevelType w:val="multilevel"/>
    <w:tmpl w:val="6FEA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3550CF3"/>
    <w:multiLevelType w:val="multilevel"/>
    <w:tmpl w:val="0EEA9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3EC2D89"/>
    <w:multiLevelType w:val="multilevel"/>
    <w:tmpl w:val="2EAA9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47651D2"/>
    <w:multiLevelType w:val="multilevel"/>
    <w:tmpl w:val="3AAE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47E7B55"/>
    <w:multiLevelType w:val="multilevel"/>
    <w:tmpl w:val="65FE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49C72DF"/>
    <w:multiLevelType w:val="multilevel"/>
    <w:tmpl w:val="5DFC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5B475CD"/>
    <w:multiLevelType w:val="multilevel"/>
    <w:tmpl w:val="183C22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nsid w:val="35E66BE3"/>
    <w:multiLevelType w:val="multilevel"/>
    <w:tmpl w:val="3FC4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5EC661B"/>
    <w:multiLevelType w:val="multilevel"/>
    <w:tmpl w:val="BC04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1B34F5"/>
    <w:multiLevelType w:val="multilevel"/>
    <w:tmpl w:val="91C6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86B1242"/>
    <w:multiLevelType w:val="multilevel"/>
    <w:tmpl w:val="53821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88164B8"/>
    <w:multiLevelType w:val="multilevel"/>
    <w:tmpl w:val="7ECCB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8C82131"/>
    <w:multiLevelType w:val="multilevel"/>
    <w:tmpl w:val="F7F6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FA1583"/>
    <w:multiLevelType w:val="multilevel"/>
    <w:tmpl w:val="FBA4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0E08B0"/>
    <w:multiLevelType w:val="multilevel"/>
    <w:tmpl w:val="07F8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9C047A5"/>
    <w:multiLevelType w:val="multilevel"/>
    <w:tmpl w:val="AC500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480D9B"/>
    <w:multiLevelType w:val="multilevel"/>
    <w:tmpl w:val="423EC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A532ECA"/>
    <w:multiLevelType w:val="multilevel"/>
    <w:tmpl w:val="74BE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AAD4F48"/>
    <w:multiLevelType w:val="multilevel"/>
    <w:tmpl w:val="812C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B340729"/>
    <w:multiLevelType w:val="multilevel"/>
    <w:tmpl w:val="A61C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B8B0598"/>
    <w:multiLevelType w:val="multilevel"/>
    <w:tmpl w:val="91FAA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BAC70DE"/>
    <w:multiLevelType w:val="multilevel"/>
    <w:tmpl w:val="6C3A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CF9665D"/>
    <w:multiLevelType w:val="multilevel"/>
    <w:tmpl w:val="BB00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D8F585D"/>
    <w:multiLevelType w:val="multilevel"/>
    <w:tmpl w:val="3EDC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DDE3025"/>
    <w:multiLevelType w:val="multilevel"/>
    <w:tmpl w:val="7AC0B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E8C4D3B"/>
    <w:multiLevelType w:val="multilevel"/>
    <w:tmpl w:val="4504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EC41CCD"/>
    <w:multiLevelType w:val="multilevel"/>
    <w:tmpl w:val="321E06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nsid w:val="3F210902"/>
    <w:multiLevelType w:val="multilevel"/>
    <w:tmpl w:val="85A2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F880755"/>
    <w:multiLevelType w:val="multilevel"/>
    <w:tmpl w:val="E6AA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F93363D"/>
    <w:multiLevelType w:val="multilevel"/>
    <w:tmpl w:val="E3AA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03575E0"/>
    <w:multiLevelType w:val="multilevel"/>
    <w:tmpl w:val="D10C6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048409C"/>
    <w:multiLevelType w:val="multilevel"/>
    <w:tmpl w:val="E69A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0BD5C23"/>
    <w:multiLevelType w:val="multilevel"/>
    <w:tmpl w:val="D1FC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0E2588F"/>
    <w:multiLevelType w:val="multilevel"/>
    <w:tmpl w:val="7348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1B8013F"/>
    <w:multiLevelType w:val="multilevel"/>
    <w:tmpl w:val="D83A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35A0ED7"/>
    <w:multiLevelType w:val="multilevel"/>
    <w:tmpl w:val="E770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38D4127"/>
    <w:multiLevelType w:val="multilevel"/>
    <w:tmpl w:val="7926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441767"/>
    <w:multiLevelType w:val="multilevel"/>
    <w:tmpl w:val="06EC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A52F4"/>
    <w:multiLevelType w:val="multilevel"/>
    <w:tmpl w:val="67B6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B03090"/>
    <w:multiLevelType w:val="multilevel"/>
    <w:tmpl w:val="8E52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5C84967"/>
    <w:multiLevelType w:val="multilevel"/>
    <w:tmpl w:val="4FAA94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nsid w:val="464575B5"/>
    <w:multiLevelType w:val="multilevel"/>
    <w:tmpl w:val="C9881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7067165"/>
    <w:multiLevelType w:val="multilevel"/>
    <w:tmpl w:val="0E8C5B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nsid w:val="475719AC"/>
    <w:multiLevelType w:val="multilevel"/>
    <w:tmpl w:val="2C004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76B09D3"/>
    <w:multiLevelType w:val="multilevel"/>
    <w:tmpl w:val="49C2F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8FF0FF8"/>
    <w:multiLevelType w:val="multilevel"/>
    <w:tmpl w:val="B734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99171F7"/>
    <w:multiLevelType w:val="multilevel"/>
    <w:tmpl w:val="D488F0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nsid w:val="4ACA5C49"/>
    <w:multiLevelType w:val="multilevel"/>
    <w:tmpl w:val="3782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ACA78A3"/>
    <w:multiLevelType w:val="multilevel"/>
    <w:tmpl w:val="9B1E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BAD7BE7"/>
    <w:multiLevelType w:val="multilevel"/>
    <w:tmpl w:val="34F4F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BB05FE1"/>
    <w:multiLevelType w:val="multilevel"/>
    <w:tmpl w:val="E72C3E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nsid w:val="4C995A22"/>
    <w:multiLevelType w:val="multilevel"/>
    <w:tmpl w:val="4646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CD549B9"/>
    <w:multiLevelType w:val="multilevel"/>
    <w:tmpl w:val="1460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DFE5772"/>
    <w:multiLevelType w:val="multilevel"/>
    <w:tmpl w:val="D166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635ED0"/>
    <w:multiLevelType w:val="multilevel"/>
    <w:tmpl w:val="1C04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7B7E77"/>
    <w:multiLevelType w:val="multilevel"/>
    <w:tmpl w:val="CC92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43F51"/>
    <w:multiLevelType w:val="multilevel"/>
    <w:tmpl w:val="7444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19C2238"/>
    <w:multiLevelType w:val="multilevel"/>
    <w:tmpl w:val="0DB2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1A60204"/>
    <w:multiLevelType w:val="multilevel"/>
    <w:tmpl w:val="DE70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F85CC7"/>
    <w:multiLevelType w:val="multilevel"/>
    <w:tmpl w:val="11428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25D7E70"/>
    <w:multiLevelType w:val="multilevel"/>
    <w:tmpl w:val="E7CCF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2D2065D"/>
    <w:multiLevelType w:val="multilevel"/>
    <w:tmpl w:val="A3103A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5">
    <w:nsid w:val="545750D4"/>
    <w:multiLevelType w:val="multilevel"/>
    <w:tmpl w:val="3D68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4A033E0"/>
    <w:multiLevelType w:val="multilevel"/>
    <w:tmpl w:val="9454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507319A"/>
    <w:multiLevelType w:val="multilevel"/>
    <w:tmpl w:val="17DCB7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8">
    <w:nsid w:val="560D7AFD"/>
    <w:multiLevelType w:val="multilevel"/>
    <w:tmpl w:val="27EE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65C574A"/>
    <w:multiLevelType w:val="multilevel"/>
    <w:tmpl w:val="DE16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89340CB"/>
    <w:multiLevelType w:val="multilevel"/>
    <w:tmpl w:val="DA58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8976803"/>
    <w:multiLevelType w:val="multilevel"/>
    <w:tmpl w:val="FBF6B6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nsid w:val="58F150D0"/>
    <w:multiLevelType w:val="multilevel"/>
    <w:tmpl w:val="19E0F8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9C8262D"/>
    <w:multiLevelType w:val="multilevel"/>
    <w:tmpl w:val="A61E40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nsid w:val="5A0076F9"/>
    <w:multiLevelType w:val="multilevel"/>
    <w:tmpl w:val="029EC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A0C5262"/>
    <w:multiLevelType w:val="multilevel"/>
    <w:tmpl w:val="6060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AE6646F"/>
    <w:multiLevelType w:val="multilevel"/>
    <w:tmpl w:val="87764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AE83427"/>
    <w:multiLevelType w:val="multilevel"/>
    <w:tmpl w:val="1578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B3E1927"/>
    <w:multiLevelType w:val="multilevel"/>
    <w:tmpl w:val="5904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CBC6293"/>
    <w:multiLevelType w:val="multilevel"/>
    <w:tmpl w:val="D5689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0">
    <w:nsid w:val="5D416330"/>
    <w:multiLevelType w:val="multilevel"/>
    <w:tmpl w:val="05D8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DFA1BCD"/>
    <w:multiLevelType w:val="multilevel"/>
    <w:tmpl w:val="6176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E356413"/>
    <w:multiLevelType w:val="multilevel"/>
    <w:tmpl w:val="E71C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EA5324B"/>
    <w:multiLevelType w:val="multilevel"/>
    <w:tmpl w:val="5910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F976709"/>
    <w:multiLevelType w:val="multilevel"/>
    <w:tmpl w:val="2EC0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FE467ED"/>
    <w:multiLevelType w:val="multilevel"/>
    <w:tmpl w:val="58E00A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6">
    <w:nsid w:val="60060746"/>
    <w:multiLevelType w:val="multilevel"/>
    <w:tmpl w:val="93B6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027056E"/>
    <w:multiLevelType w:val="multilevel"/>
    <w:tmpl w:val="F85C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0671090"/>
    <w:multiLevelType w:val="multilevel"/>
    <w:tmpl w:val="2678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0766727"/>
    <w:multiLevelType w:val="multilevel"/>
    <w:tmpl w:val="3BC6AA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0">
    <w:nsid w:val="6151307C"/>
    <w:multiLevelType w:val="multilevel"/>
    <w:tmpl w:val="7050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1BF2E7D"/>
    <w:multiLevelType w:val="multilevel"/>
    <w:tmpl w:val="3536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1F25DA0"/>
    <w:multiLevelType w:val="multilevel"/>
    <w:tmpl w:val="2E9E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210398D"/>
    <w:multiLevelType w:val="multilevel"/>
    <w:tmpl w:val="235C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24426AC"/>
    <w:multiLevelType w:val="multilevel"/>
    <w:tmpl w:val="B606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36E357B"/>
    <w:multiLevelType w:val="multilevel"/>
    <w:tmpl w:val="FCFAB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3847CA0"/>
    <w:multiLevelType w:val="multilevel"/>
    <w:tmpl w:val="BC2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39A5535"/>
    <w:multiLevelType w:val="multilevel"/>
    <w:tmpl w:val="3926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3CC4C57"/>
    <w:multiLevelType w:val="multilevel"/>
    <w:tmpl w:val="AFDE6B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9">
    <w:nsid w:val="63F04B50"/>
    <w:multiLevelType w:val="multilevel"/>
    <w:tmpl w:val="F95A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7C4759"/>
    <w:multiLevelType w:val="multilevel"/>
    <w:tmpl w:val="C9CE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48D4CE8"/>
    <w:multiLevelType w:val="multilevel"/>
    <w:tmpl w:val="3088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4960A9F"/>
    <w:multiLevelType w:val="multilevel"/>
    <w:tmpl w:val="575C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1F14AB"/>
    <w:multiLevelType w:val="multilevel"/>
    <w:tmpl w:val="289A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5791C0F"/>
    <w:multiLevelType w:val="multilevel"/>
    <w:tmpl w:val="5202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59D7CBA"/>
    <w:multiLevelType w:val="multilevel"/>
    <w:tmpl w:val="8DAA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5C90D18"/>
    <w:multiLevelType w:val="multilevel"/>
    <w:tmpl w:val="E366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5D60B26"/>
    <w:multiLevelType w:val="multilevel"/>
    <w:tmpl w:val="C0D8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6441856"/>
    <w:multiLevelType w:val="multilevel"/>
    <w:tmpl w:val="A756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6F63136"/>
    <w:multiLevelType w:val="multilevel"/>
    <w:tmpl w:val="4AF6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7305F70"/>
    <w:multiLevelType w:val="multilevel"/>
    <w:tmpl w:val="258CC8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nsid w:val="67A03C22"/>
    <w:multiLevelType w:val="multilevel"/>
    <w:tmpl w:val="613A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7A16667"/>
    <w:multiLevelType w:val="multilevel"/>
    <w:tmpl w:val="A3AC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8BA6E0D"/>
    <w:multiLevelType w:val="multilevel"/>
    <w:tmpl w:val="5DB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99F5992"/>
    <w:multiLevelType w:val="multilevel"/>
    <w:tmpl w:val="018C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69AE039A"/>
    <w:multiLevelType w:val="multilevel"/>
    <w:tmpl w:val="A2CA87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6">
    <w:nsid w:val="69D26D9A"/>
    <w:multiLevelType w:val="multilevel"/>
    <w:tmpl w:val="1A02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B7D78EF"/>
    <w:multiLevelType w:val="multilevel"/>
    <w:tmpl w:val="71D440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8">
    <w:nsid w:val="6C264832"/>
    <w:multiLevelType w:val="multilevel"/>
    <w:tmpl w:val="D43C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CDD350E"/>
    <w:multiLevelType w:val="multilevel"/>
    <w:tmpl w:val="336E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D17676B"/>
    <w:multiLevelType w:val="multilevel"/>
    <w:tmpl w:val="9982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D3028AD"/>
    <w:multiLevelType w:val="multilevel"/>
    <w:tmpl w:val="7946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D704159"/>
    <w:multiLevelType w:val="multilevel"/>
    <w:tmpl w:val="5ED0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E0C107A"/>
    <w:multiLevelType w:val="multilevel"/>
    <w:tmpl w:val="94AAD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6E5339FB"/>
    <w:multiLevelType w:val="multilevel"/>
    <w:tmpl w:val="33F8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6EE16D26"/>
    <w:multiLevelType w:val="multilevel"/>
    <w:tmpl w:val="30B0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6FAE4705"/>
    <w:multiLevelType w:val="multilevel"/>
    <w:tmpl w:val="98F8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0D20B58"/>
    <w:multiLevelType w:val="multilevel"/>
    <w:tmpl w:val="E680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1510A27"/>
    <w:multiLevelType w:val="multilevel"/>
    <w:tmpl w:val="7B36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1A51894"/>
    <w:multiLevelType w:val="multilevel"/>
    <w:tmpl w:val="43A4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1E246A9"/>
    <w:multiLevelType w:val="multilevel"/>
    <w:tmpl w:val="E7FC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2020BCF"/>
    <w:multiLevelType w:val="multilevel"/>
    <w:tmpl w:val="90DC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22D65D1"/>
    <w:multiLevelType w:val="multilevel"/>
    <w:tmpl w:val="A306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30609A2"/>
    <w:multiLevelType w:val="multilevel"/>
    <w:tmpl w:val="784A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3C21C1F"/>
    <w:multiLevelType w:val="multilevel"/>
    <w:tmpl w:val="2974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3F9567E"/>
    <w:multiLevelType w:val="multilevel"/>
    <w:tmpl w:val="CE48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4AD58A9"/>
    <w:multiLevelType w:val="multilevel"/>
    <w:tmpl w:val="48F2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4CB5C0B"/>
    <w:multiLevelType w:val="multilevel"/>
    <w:tmpl w:val="A524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75A3403F"/>
    <w:multiLevelType w:val="multilevel"/>
    <w:tmpl w:val="C414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6086CB2"/>
    <w:multiLevelType w:val="multilevel"/>
    <w:tmpl w:val="531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76A4440C"/>
    <w:multiLevelType w:val="multilevel"/>
    <w:tmpl w:val="81FC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775F40C1"/>
    <w:multiLevelType w:val="multilevel"/>
    <w:tmpl w:val="C56A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77695398"/>
    <w:multiLevelType w:val="multilevel"/>
    <w:tmpl w:val="8E04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77820C4B"/>
    <w:multiLevelType w:val="multilevel"/>
    <w:tmpl w:val="701A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7B23D59"/>
    <w:multiLevelType w:val="multilevel"/>
    <w:tmpl w:val="9C62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7B65A47"/>
    <w:multiLevelType w:val="multilevel"/>
    <w:tmpl w:val="4D80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891257B"/>
    <w:multiLevelType w:val="multilevel"/>
    <w:tmpl w:val="3DFA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793F3619"/>
    <w:multiLevelType w:val="multilevel"/>
    <w:tmpl w:val="2D1C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7A0860BE"/>
    <w:multiLevelType w:val="multilevel"/>
    <w:tmpl w:val="5AD4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7AB30584"/>
    <w:multiLevelType w:val="multilevel"/>
    <w:tmpl w:val="AC22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7AB83A0F"/>
    <w:multiLevelType w:val="multilevel"/>
    <w:tmpl w:val="13982F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1">
    <w:nsid w:val="7B1D5DAF"/>
    <w:multiLevelType w:val="multilevel"/>
    <w:tmpl w:val="AA5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7B565EC1"/>
    <w:multiLevelType w:val="multilevel"/>
    <w:tmpl w:val="CA84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7B8B6515"/>
    <w:multiLevelType w:val="multilevel"/>
    <w:tmpl w:val="2EE8C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7C34253E"/>
    <w:multiLevelType w:val="multilevel"/>
    <w:tmpl w:val="0820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7C6752BF"/>
    <w:multiLevelType w:val="multilevel"/>
    <w:tmpl w:val="62C2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7C965013"/>
    <w:multiLevelType w:val="multilevel"/>
    <w:tmpl w:val="6C5C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7C9F3740"/>
    <w:multiLevelType w:val="multilevel"/>
    <w:tmpl w:val="A94E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7CA80634"/>
    <w:multiLevelType w:val="multilevel"/>
    <w:tmpl w:val="619AE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7DC3688B"/>
    <w:multiLevelType w:val="multilevel"/>
    <w:tmpl w:val="ED04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7EAD06FE"/>
    <w:multiLevelType w:val="multilevel"/>
    <w:tmpl w:val="E2B8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7F385D86"/>
    <w:multiLevelType w:val="multilevel"/>
    <w:tmpl w:val="32D6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FD554E0"/>
    <w:multiLevelType w:val="multilevel"/>
    <w:tmpl w:val="B07C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3"/>
  </w:num>
  <w:num w:numId="2">
    <w:abstractNumId w:val="129"/>
    <w:lvlOverride w:ilvl="0">
      <w:startOverride w:val="2"/>
    </w:lvlOverride>
  </w:num>
  <w:num w:numId="3">
    <w:abstractNumId w:val="125"/>
    <w:lvlOverride w:ilvl="0">
      <w:startOverride w:val="3"/>
    </w:lvlOverride>
  </w:num>
  <w:num w:numId="4">
    <w:abstractNumId w:val="89"/>
    <w:lvlOverride w:ilvl="0">
      <w:startOverride w:val="4"/>
    </w:lvlOverride>
  </w:num>
  <w:num w:numId="5">
    <w:abstractNumId w:val="144"/>
    <w:lvlOverride w:ilvl="0">
      <w:startOverride w:val="5"/>
    </w:lvlOverride>
  </w:num>
  <w:num w:numId="6">
    <w:abstractNumId w:val="151"/>
    <w:lvlOverride w:ilvl="0">
      <w:startOverride w:val="6"/>
    </w:lvlOverride>
  </w:num>
  <w:num w:numId="7">
    <w:abstractNumId w:val="79"/>
    <w:lvlOverride w:ilvl="0">
      <w:startOverride w:val="7"/>
    </w:lvlOverride>
  </w:num>
  <w:num w:numId="8">
    <w:abstractNumId w:val="159"/>
    <w:lvlOverride w:ilvl="0">
      <w:startOverride w:val="8"/>
    </w:lvlOverride>
  </w:num>
  <w:num w:numId="9">
    <w:abstractNumId w:val="190"/>
    <w:lvlOverride w:ilvl="0">
      <w:startOverride w:val="9"/>
    </w:lvlOverride>
  </w:num>
  <w:num w:numId="10">
    <w:abstractNumId w:val="169"/>
    <w:lvlOverride w:ilvl="0">
      <w:startOverride w:val="10"/>
    </w:lvlOverride>
  </w:num>
  <w:num w:numId="11">
    <w:abstractNumId w:val="133"/>
    <w:lvlOverride w:ilvl="0">
      <w:startOverride w:val="11"/>
    </w:lvlOverride>
  </w:num>
  <w:num w:numId="12">
    <w:abstractNumId w:val="123"/>
    <w:lvlOverride w:ilvl="0">
      <w:startOverride w:val="12"/>
    </w:lvlOverride>
  </w:num>
  <w:num w:numId="13">
    <w:abstractNumId w:val="109"/>
    <w:lvlOverride w:ilvl="0">
      <w:startOverride w:val="13"/>
    </w:lvlOverride>
  </w:num>
  <w:num w:numId="14">
    <w:abstractNumId w:val="147"/>
    <w:lvlOverride w:ilvl="0">
      <w:startOverride w:val="14"/>
    </w:lvlOverride>
  </w:num>
  <w:num w:numId="15">
    <w:abstractNumId w:val="42"/>
    <w:lvlOverride w:ilvl="0">
      <w:startOverride w:val="15"/>
    </w:lvlOverride>
  </w:num>
  <w:num w:numId="16">
    <w:abstractNumId w:val="197"/>
    <w:lvlOverride w:ilvl="0">
      <w:startOverride w:val="16"/>
    </w:lvlOverride>
  </w:num>
  <w:num w:numId="17">
    <w:abstractNumId w:val="8"/>
  </w:num>
  <w:num w:numId="18">
    <w:abstractNumId w:val="180"/>
  </w:num>
  <w:num w:numId="19">
    <w:abstractNumId w:val="92"/>
    <w:lvlOverride w:ilvl="0">
      <w:startOverride w:val="2"/>
    </w:lvlOverride>
  </w:num>
  <w:num w:numId="20">
    <w:abstractNumId w:val="188"/>
    <w:lvlOverride w:ilvl="0">
      <w:startOverride w:val="3"/>
    </w:lvlOverride>
  </w:num>
  <w:num w:numId="21">
    <w:abstractNumId w:val="150"/>
    <w:lvlOverride w:ilvl="0">
      <w:startOverride w:val="4"/>
    </w:lvlOverride>
  </w:num>
  <w:num w:numId="22">
    <w:abstractNumId w:val="181"/>
    <w:lvlOverride w:ilvl="0">
      <w:startOverride w:val="5"/>
    </w:lvlOverride>
  </w:num>
  <w:num w:numId="23">
    <w:abstractNumId w:val="216"/>
    <w:lvlOverride w:ilvl="0">
      <w:startOverride w:val="6"/>
    </w:lvlOverride>
  </w:num>
  <w:num w:numId="24">
    <w:abstractNumId w:val="213"/>
    <w:lvlOverride w:ilvl="0">
      <w:startOverride w:val="7"/>
    </w:lvlOverride>
  </w:num>
  <w:num w:numId="25">
    <w:abstractNumId w:val="32"/>
    <w:lvlOverride w:ilvl="0">
      <w:startOverride w:val="8"/>
    </w:lvlOverride>
  </w:num>
  <w:num w:numId="26">
    <w:abstractNumId w:val="32"/>
    <w:lvlOverride w:ilvl="0">
      <w:startOverride w:val="9"/>
    </w:lvlOverride>
  </w:num>
  <w:num w:numId="27">
    <w:abstractNumId w:val="32"/>
    <w:lvlOverride w:ilvl="0">
      <w:startOverride w:val="10"/>
    </w:lvlOverride>
  </w:num>
  <w:num w:numId="28">
    <w:abstractNumId w:val="32"/>
    <w:lvlOverride w:ilvl="0">
      <w:startOverride w:val="11"/>
    </w:lvlOverride>
  </w:num>
  <w:num w:numId="29">
    <w:abstractNumId w:val="32"/>
    <w:lvlOverride w:ilvl="0">
      <w:startOverride w:val="12"/>
    </w:lvlOverride>
  </w:num>
  <w:num w:numId="30">
    <w:abstractNumId w:val="120"/>
    <w:lvlOverride w:ilvl="0">
      <w:startOverride w:val="13"/>
    </w:lvlOverride>
  </w:num>
  <w:num w:numId="31">
    <w:abstractNumId w:val="208"/>
    <w:lvlOverride w:ilvl="0">
      <w:startOverride w:val="14"/>
    </w:lvlOverride>
  </w:num>
  <w:num w:numId="32">
    <w:abstractNumId w:val="208"/>
    <w:lvlOverride w:ilvl="0">
      <w:startOverride w:val="15"/>
    </w:lvlOverride>
  </w:num>
  <w:num w:numId="33">
    <w:abstractNumId w:val="240"/>
    <w:lvlOverride w:ilvl="0">
      <w:startOverride w:val="18"/>
    </w:lvlOverride>
  </w:num>
  <w:num w:numId="34">
    <w:abstractNumId w:val="240"/>
    <w:lvlOverride w:ilvl="0">
      <w:startOverride w:val="19"/>
    </w:lvlOverride>
  </w:num>
  <w:num w:numId="35">
    <w:abstractNumId w:val="165"/>
  </w:num>
  <w:num w:numId="36">
    <w:abstractNumId w:val="5"/>
    <w:lvlOverride w:ilvl="0">
      <w:startOverride w:val="20"/>
    </w:lvlOverride>
  </w:num>
  <w:num w:numId="37">
    <w:abstractNumId w:val="5"/>
    <w:lvlOverride w:ilvl="0">
      <w:startOverride w:val="21"/>
    </w:lvlOverride>
  </w:num>
  <w:num w:numId="38">
    <w:abstractNumId w:val="195"/>
  </w:num>
  <w:num w:numId="39">
    <w:abstractNumId w:val="53"/>
    <w:lvlOverride w:ilvl="0">
      <w:startOverride w:val="22"/>
    </w:lvlOverride>
  </w:num>
  <w:num w:numId="40">
    <w:abstractNumId w:val="53"/>
    <w:lvlOverride w:ilvl="0">
      <w:startOverride w:val="23"/>
    </w:lvlOverride>
  </w:num>
  <w:num w:numId="41">
    <w:abstractNumId w:val="53"/>
    <w:lvlOverride w:ilvl="0">
      <w:startOverride w:val="24"/>
    </w:lvlOverride>
  </w:num>
  <w:num w:numId="42">
    <w:abstractNumId w:val="53"/>
    <w:lvlOverride w:ilvl="0">
      <w:startOverride w:val="25"/>
    </w:lvlOverride>
  </w:num>
  <w:num w:numId="43">
    <w:abstractNumId w:val="53"/>
    <w:lvlOverride w:ilvl="0">
      <w:startOverride w:val="26"/>
    </w:lvlOverride>
  </w:num>
  <w:num w:numId="44">
    <w:abstractNumId w:val="53"/>
    <w:lvlOverride w:ilvl="0">
      <w:startOverride w:val="27"/>
    </w:lvlOverride>
  </w:num>
  <w:num w:numId="45">
    <w:abstractNumId w:val="53"/>
    <w:lvlOverride w:ilvl="0">
      <w:startOverride w:val="28"/>
    </w:lvlOverride>
  </w:num>
  <w:num w:numId="46">
    <w:abstractNumId w:val="53"/>
    <w:lvlOverride w:ilvl="0">
      <w:startOverride w:val="29"/>
    </w:lvlOverride>
  </w:num>
  <w:num w:numId="47">
    <w:abstractNumId w:val="53"/>
    <w:lvlOverride w:ilvl="0">
      <w:startOverride w:val="30"/>
    </w:lvlOverride>
  </w:num>
  <w:num w:numId="48">
    <w:abstractNumId w:val="53"/>
    <w:lvlOverride w:ilvl="0">
      <w:startOverride w:val="31"/>
    </w:lvlOverride>
  </w:num>
  <w:num w:numId="49">
    <w:abstractNumId w:val="53"/>
    <w:lvlOverride w:ilvl="0">
      <w:startOverride w:val="32"/>
    </w:lvlOverride>
  </w:num>
  <w:num w:numId="50">
    <w:abstractNumId w:val="53"/>
    <w:lvlOverride w:ilvl="0">
      <w:startOverride w:val="33"/>
    </w:lvlOverride>
  </w:num>
  <w:num w:numId="51">
    <w:abstractNumId w:val="185"/>
    <w:lvlOverride w:ilvl="0">
      <w:startOverride w:val="34"/>
    </w:lvlOverride>
  </w:num>
  <w:num w:numId="52">
    <w:abstractNumId w:val="152"/>
  </w:num>
  <w:num w:numId="53">
    <w:abstractNumId w:val="18"/>
    <w:lvlOverride w:ilvl="0">
      <w:startOverride w:val="2"/>
    </w:lvlOverride>
  </w:num>
  <w:num w:numId="54">
    <w:abstractNumId w:val="178"/>
    <w:lvlOverride w:ilvl="0">
      <w:startOverride w:val="3"/>
    </w:lvlOverride>
  </w:num>
  <w:num w:numId="55">
    <w:abstractNumId w:val="24"/>
    <w:lvlOverride w:ilvl="0">
      <w:startOverride w:val="4"/>
    </w:lvlOverride>
  </w:num>
  <w:num w:numId="56">
    <w:abstractNumId w:val="0"/>
    <w:lvlOverride w:ilvl="0">
      <w:startOverride w:val="5"/>
    </w:lvlOverride>
  </w:num>
  <w:num w:numId="57">
    <w:abstractNumId w:val="51"/>
    <w:lvlOverride w:ilvl="0">
      <w:startOverride w:val="35"/>
    </w:lvlOverride>
  </w:num>
  <w:num w:numId="58">
    <w:abstractNumId w:val="19"/>
    <w:lvlOverride w:ilvl="0">
      <w:startOverride w:val="36"/>
    </w:lvlOverride>
  </w:num>
  <w:num w:numId="59">
    <w:abstractNumId w:val="19"/>
    <w:lvlOverride w:ilvl="0">
      <w:startOverride w:val="37"/>
    </w:lvlOverride>
  </w:num>
  <w:num w:numId="60">
    <w:abstractNumId w:val="84"/>
  </w:num>
  <w:num w:numId="61">
    <w:abstractNumId w:val="75"/>
    <w:lvlOverride w:ilvl="0">
      <w:startOverride w:val="2"/>
    </w:lvlOverride>
  </w:num>
  <w:num w:numId="62">
    <w:abstractNumId w:val="12"/>
    <w:lvlOverride w:ilvl="0">
      <w:startOverride w:val="8"/>
    </w:lvlOverride>
  </w:num>
  <w:num w:numId="63">
    <w:abstractNumId w:val="158"/>
    <w:lvlOverride w:ilvl="0">
      <w:startOverride w:val="14"/>
    </w:lvlOverride>
  </w:num>
  <w:num w:numId="64">
    <w:abstractNumId w:val="198"/>
    <w:lvlOverride w:ilvl="0">
      <w:startOverride w:val="16"/>
    </w:lvlOverride>
  </w:num>
  <w:num w:numId="65">
    <w:abstractNumId w:val="194"/>
    <w:lvlOverride w:ilvl="0">
      <w:startOverride w:val="18"/>
    </w:lvlOverride>
  </w:num>
  <w:num w:numId="66">
    <w:abstractNumId w:val="214"/>
    <w:lvlOverride w:ilvl="0">
      <w:startOverride w:val="25"/>
    </w:lvlOverride>
  </w:num>
  <w:num w:numId="67">
    <w:abstractNumId w:val="62"/>
    <w:lvlOverride w:ilvl="0">
      <w:startOverride w:val="26"/>
    </w:lvlOverride>
  </w:num>
  <w:num w:numId="68">
    <w:abstractNumId w:val="173"/>
    <w:lvlOverride w:ilvl="0">
      <w:startOverride w:val="27"/>
    </w:lvlOverride>
  </w:num>
  <w:num w:numId="69">
    <w:abstractNumId w:val="128"/>
    <w:lvlOverride w:ilvl="0">
      <w:startOverride w:val="28"/>
    </w:lvlOverride>
  </w:num>
  <w:num w:numId="70">
    <w:abstractNumId w:val="218"/>
    <w:lvlOverride w:ilvl="0">
      <w:startOverride w:val="29"/>
    </w:lvlOverride>
  </w:num>
  <w:num w:numId="71">
    <w:abstractNumId w:val="58"/>
    <w:lvlOverride w:ilvl="0">
      <w:startOverride w:val="29"/>
    </w:lvlOverride>
  </w:num>
  <w:num w:numId="72">
    <w:abstractNumId w:val="189"/>
    <w:lvlOverride w:ilvl="0">
      <w:startOverride w:val="29"/>
    </w:lvlOverride>
  </w:num>
  <w:num w:numId="73">
    <w:abstractNumId w:val="192"/>
    <w:lvlOverride w:ilvl="0">
      <w:startOverride w:val="30"/>
    </w:lvlOverride>
  </w:num>
  <w:num w:numId="74">
    <w:abstractNumId w:val="236"/>
    <w:lvlOverride w:ilvl="0">
      <w:startOverride w:val="31"/>
    </w:lvlOverride>
  </w:num>
  <w:num w:numId="75">
    <w:abstractNumId w:val="59"/>
    <w:lvlOverride w:ilvl="0">
      <w:startOverride w:val="32"/>
    </w:lvlOverride>
  </w:num>
  <w:num w:numId="76">
    <w:abstractNumId w:val="112"/>
    <w:lvlOverride w:ilvl="0">
      <w:startOverride w:val="33"/>
    </w:lvlOverride>
  </w:num>
  <w:num w:numId="77">
    <w:abstractNumId w:val="164"/>
    <w:lvlOverride w:ilvl="0">
      <w:startOverride w:val="34"/>
    </w:lvlOverride>
  </w:num>
  <w:num w:numId="78">
    <w:abstractNumId w:val="76"/>
    <w:lvlOverride w:ilvl="0">
      <w:startOverride w:val="35"/>
    </w:lvlOverride>
  </w:num>
  <w:num w:numId="79">
    <w:abstractNumId w:val="176"/>
    <w:lvlOverride w:ilvl="0">
      <w:startOverride w:val="36"/>
    </w:lvlOverride>
  </w:num>
  <w:num w:numId="80">
    <w:abstractNumId w:val="81"/>
    <w:lvlOverride w:ilvl="0">
      <w:startOverride w:val="37"/>
    </w:lvlOverride>
  </w:num>
  <w:num w:numId="81">
    <w:abstractNumId w:val="9"/>
    <w:lvlOverride w:ilvl="0">
      <w:startOverride w:val="38"/>
    </w:lvlOverride>
  </w:num>
  <w:num w:numId="82">
    <w:abstractNumId w:val="105"/>
    <w:lvlOverride w:ilvl="0">
      <w:startOverride w:val="39"/>
    </w:lvlOverride>
  </w:num>
  <w:num w:numId="83">
    <w:abstractNumId w:val="64"/>
    <w:lvlOverride w:ilvl="0">
      <w:startOverride w:val="40"/>
    </w:lvlOverride>
  </w:num>
  <w:num w:numId="84">
    <w:abstractNumId w:val="28"/>
    <w:lvlOverride w:ilvl="0">
      <w:startOverride w:val="41"/>
    </w:lvlOverride>
  </w:num>
  <w:num w:numId="85">
    <w:abstractNumId w:val="102"/>
    <w:lvlOverride w:ilvl="0">
      <w:startOverride w:val="42"/>
    </w:lvlOverride>
  </w:num>
  <w:num w:numId="86">
    <w:abstractNumId w:val="163"/>
    <w:lvlOverride w:ilvl="0">
      <w:startOverride w:val="43"/>
    </w:lvlOverride>
  </w:num>
  <w:num w:numId="87">
    <w:abstractNumId w:val="83"/>
    <w:lvlOverride w:ilvl="0">
      <w:startOverride w:val="44"/>
    </w:lvlOverride>
  </w:num>
  <w:num w:numId="88">
    <w:abstractNumId w:val="135"/>
    <w:lvlOverride w:ilvl="0">
      <w:startOverride w:val="45"/>
    </w:lvlOverride>
  </w:num>
  <w:num w:numId="89">
    <w:abstractNumId w:val="217"/>
    <w:lvlOverride w:ilvl="0">
      <w:startOverride w:val="46"/>
    </w:lvlOverride>
  </w:num>
  <w:num w:numId="90">
    <w:abstractNumId w:val="69"/>
    <w:lvlOverride w:ilvl="0">
      <w:startOverride w:val="46"/>
    </w:lvlOverride>
  </w:num>
  <w:num w:numId="91">
    <w:abstractNumId w:val="22"/>
    <w:lvlOverride w:ilvl="0">
      <w:startOverride w:val="46"/>
    </w:lvlOverride>
  </w:num>
  <w:num w:numId="92">
    <w:abstractNumId w:val="48"/>
    <w:lvlOverride w:ilvl="0">
      <w:startOverride w:val="47"/>
    </w:lvlOverride>
  </w:num>
  <w:num w:numId="93">
    <w:abstractNumId w:val="48"/>
    <w:lvlOverride w:ilvl="0"/>
    <w:lvlOverride w:ilvl="1">
      <w:startOverride w:val="47"/>
    </w:lvlOverride>
  </w:num>
  <w:num w:numId="94">
    <w:abstractNumId w:val="96"/>
    <w:lvlOverride w:ilvl="0">
      <w:startOverride w:val="47"/>
    </w:lvlOverride>
  </w:num>
  <w:num w:numId="95">
    <w:abstractNumId w:val="65"/>
    <w:lvlOverride w:ilvl="0">
      <w:startOverride w:val="48"/>
    </w:lvlOverride>
  </w:num>
  <w:num w:numId="96">
    <w:abstractNumId w:val="65"/>
    <w:lvlOverride w:ilvl="0"/>
    <w:lvlOverride w:ilvl="1">
      <w:startOverride w:val="48"/>
    </w:lvlOverride>
  </w:num>
  <w:num w:numId="97">
    <w:abstractNumId w:val="241"/>
    <w:lvlOverride w:ilvl="0">
      <w:startOverride w:val="48"/>
    </w:lvlOverride>
  </w:num>
  <w:num w:numId="98">
    <w:abstractNumId w:val="141"/>
    <w:lvlOverride w:ilvl="0">
      <w:startOverride w:val="49"/>
    </w:lvlOverride>
  </w:num>
  <w:num w:numId="99">
    <w:abstractNumId w:val="146"/>
    <w:lvlOverride w:ilvl="0">
      <w:startOverride w:val="50"/>
    </w:lvlOverride>
  </w:num>
  <w:num w:numId="100">
    <w:abstractNumId w:val="31"/>
    <w:lvlOverride w:ilvl="0">
      <w:startOverride w:val="51"/>
    </w:lvlOverride>
  </w:num>
  <w:num w:numId="101">
    <w:abstractNumId w:val="206"/>
    <w:lvlOverride w:ilvl="0">
      <w:startOverride w:val="52"/>
    </w:lvlOverride>
  </w:num>
  <w:num w:numId="102">
    <w:abstractNumId w:val="225"/>
    <w:lvlOverride w:ilvl="0">
      <w:startOverride w:val="55"/>
    </w:lvlOverride>
  </w:num>
  <w:num w:numId="103">
    <w:abstractNumId w:val="1"/>
    <w:lvlOverride w:ilvl="0">
      <w:startOverride w:val="56"/>
    </w:lvlOverride>
  </w:num>
  <w:num w:numId="104">
    <w:abstractNumId w:val="187"/>
    <w:lvlOverride w:ilvl="0">
      <w:startOverride w:val="57"/>
    </w:lvlOverride>
  </w:num>
  <w:num w:numId="105">
    <w:abstractNumId w:val="138"/>
    <w:lvlOverride w:ilvl="0">
      <w:startOverride w:val="58"/>
    </w:lvlOverride>
  </w:num>
  <w:num w:numId="106">
    <w:abstractNumId w:val="205"/>
    <w:lvlOverride w:ilvl="0">
      <w:startOverride w:val="59"/>
    </w:lvlOverride>
  </w:num>
  <w:num w:numId="107">
    <w:abstractNumId w:val="143"/>
    <w:lvlOverride w:ilvl="0">
      <w:startOverride w:val="60"/>
    </w:lvlOverride>
  </w:num>
  <w:num w:numId="108">
    <w:abstractNumId w:val="60"/>
    <w:lvlOverride w:ilvl="0">
      <w:startOverride w:val="61"/>
    </w:lvlOverride>
  </w:num>
  <w:num w:numId="109">
    <w:abstractNumId w:val="7"/>
    <w:lvlOverride w:ilvl="0">
      <w:startOverride w:val="62"/>
    </w:lvlOverride>
  </w:num>
  <w:num w:numId="110">
    <w:abstractNumId w:val="106"/>
    <w:lvlOverride w:ilvl="0">
      <w:startOverride w:val="63"/>
    </w:lvlOverride>
  </w:num>
  <w:num w:numId="111">
    <w:abstractNumId w:val="43"/>
    <w:lvlOverride w:ilvl="0">
      <w:startOverride w:val="64"/>
    </w:lvlOverride>
  </w:num>
  <w:num w:numId="112">
    <w:abstractNumId w:val="68"/>
    <w:lvlOverride w:ilvl="0">
      <w:startOverride w:val="65"/>
    </w:lvlOverride>
  </w:num>
  <w:num w:numId="113">
    <w:abstractNumId w:val="33"/>
    <w:lvlOverride w:ilvl="0">
      <w:startOverride w:val="66"/>
    </w:lvlOverride>
  </w:num>
  <w:num w:numId="114">
    <w:abstractNumId w:val="16"/>
    <w:lvlOverride w:ilvl="0">
      <w:startOverride w:val="67"/>
    </w:lvlOverride>
  </w:num>
  <w:num w:numId="115">
    <w:abstractNumId w:val="115"/>
    <w:lvlOverride w:ilvl="0">
      <w:startOverride w:val="67"/>
    </w:lvlOverride>
  </w:num>
  <w:num w:numId="116">
    <w:abstractNumId w:val="161"/>
    <w:lvlOverride w:ilvl="0">
      <w:startOverride w:val="67"/>
    </w:lvlOverride>
  </w:num>
  <w:num w:numId="117">
    <w:abstractNumId w:val="220"/>
    <w:lvlOverride w:ilvl="0">
      <w:startOverride w:val="67"/>
    </w:lvlOverride>
  </w:num>
  <w:num w:numId="118">
    <w:abstractNumId w:val="238"/>
    <w:lvlOverride w:ilvl="0">
      <w:startOverride w:val="68"/>
    </w:lvlOverride>
  </w:num>
  <w:num w:numId="119">
    <w:abstractNumId w:val="101"/>
    <w:lvlOverride w:ilvl="0">
      <w:startOverride w:val="69"/>
    </w:lvlOverride>
  </w:num>
  <w:num w:numId="120">
    <w:abstractNumId w:val="87"/>
    <w:lvlOverride w:ilvl="0">
      <w:startOverride w:val="70"/>
    </w:lvlOverride>
  </w:num>
  <w:num w:numId="121">
    <w:abstractNumId w:val="136"/>
    <w:lvlOverride w:ilvl="0">
      <w:startOverride w:val="71"/>
    </w:lvlOverride>
  </w:num>
  <w:num w:numId="122">
    <w:abstractNumId w:val="40"/>
    <w:lvlOverride w:ilvl="0">
      <w:startOverride w:val="72"/>
    </w:lvlOverride>
  </w:num>
  <w:num w:numId="123">
    <w:abstractNumId w:val="211"/>
    <w:lvlOverride w:ilvl="0">
      <w:startOverride w:val="73"/>
    </w:lvlOverride>
  </w:num>
  <w:num w:numId="124">
    <w:abstractNumId w:val="154"/>
    <w:lvlOverride w:ilvl="0">
      <w:startOverride w:val="74"/>
    </w:lvlOverride>
  </w:num>
  <w:num w:numId="125">
    <w:abstractNumId w:val="114"/>
    <w:lvlOverride w:ilvl="0">
      <w:startOverride w:val="75"/>
    </w:lvlOverride>
  </w:num>
  <w:num w:numId="126">
    <w:abstractNumId w:val="111"/>
    <w:lvlOverride w:ilvl="0">
      <w:startOverride w:val="76"/>
    </w:lvlOverride>
  </w:num>
  <w:num w:numId="127">
    <w:abstractNumId w:val="177"/>
    <w:lvlOverride w:ilvl="0">
      <w:startOverride w:val="77"/>
    </w:lvlOverride>
  </w:num>
  <w:num w:numId="128">
    <w:abstractNumId w:val="202"/>
    <w:lvlOverride w:ilvl="0">
      <w:startOverride w:val="78"/>
    </w:lvlOverride>
  </w:num>
  <w:num w:numId="129">
    <w:abstractNumId w:val="126"/>
    <w:lvlOverride w:ilvl="0">
      <w:startOverride w:val="79"/>
    </w:lvlOverride>
  </w:num>
  <w:num w:numId="130">
    <w:abstractNumId w:val="242"/>
    <w:lvlOverride w:ilvl="0">
      <w:startOverride w:val="80"/>
    </w:lvlOverride>
  </w:num>
  <w:num w:numId="131">
    <w:abstractNumId w:val="13"/>
    <w:lvlOverride w:ilvl="0">
      <w:startOverride w:val="80"/>
    </w:lvlOverride>
  </w:num>
  <w:num w:numId="132">
    <w:abstractNumId w:val="3"/>
    <w:lvlOverride w:ilvl="0">
      <w:startOverride w:val="80"/>
    </w:lvlOverride>
  </w:num>
  <w:num w:numId="133">
    <w:abstractNumId w:val="156"/>
    <w:lvlOverride w:ilvl="0">
      <w:startOverride w:val="81"/>
    </w:lvlOverride>
  </w:num>
  <w:num w:numId="134">
    <w:abstractNumId w:val="11"/>
    <w:lvlOverride w:ilvl="0">
      <w:startOverride w:val="82"/>
    </w:lvlOverride>
  </w:num>
  <w:num w:numId="135">
    <w:abstractNumId w:val="168"/>
    <w:lvlOverride w:ilvl="0">
      <w:startOverride w:val="82"/>
    </w:lvlOverride>
  </w:num>
  <w:num w:numId="136">
    <w:abstractNumId w:val="131"/>
    <w:lvlOverride w:ilvl="0">
      <w:startOverride w:val="82"/>
    </w:lvlOverride>
  </w:num>
  <w:num w:numId="137">
    <w:abstractNumId w:val="78"/>
    <w:lvlOverride w:ilvl="0">
      <w:startOverride w:val="82"/>
    </w:lvlOverride>
  </w:num>
  <w:num w:numId="138">
    <w:abstractNumId w:val="186"/>
    <w:lvlOverride w:ilvl="0">
      <w:startOverride w:val="82"/>
    </w:lvlOverride>
  </w:num>
  <w:num w:numId="139">
    <w:abstractNumId w:val="14"/>
  </w:num>
  <w:num w:numId="140">
    <w:abstractNumId w:val="37"/>
  </w:num>
  <w:num w:numId="141">
    <w:abstractNumId w:val="56"/>
  </w:num>
  <w:num w:numId="142">
    <w:abstractNumId w:val="179"/>
    <w:lvlOverride w:ilvl="0">
      <w:startOverride w:val="1"/>
    </w:lvlOverride>
  </w:num>
  <w:num w:numId="143">
    <w:abstractNumId w:val="4"/>
  </w:num>
  <w:num w:numId="144">
    <w:abstractNumId w:val="82"/>
  </w:num>
  <w:num w:numId="145">
    <w:abstractNumId w:val="221"/>
  </w:num>
  <w:num w:numId="146">
    <w:abstractNumId w:val="119"/>
  </w:num>
  <w:num w:numId="147">
    <w:abstractNumId w:val="232"/>
  </w:num>
  <w:num w:numId="148">
    <w:abstractNumId w:val="35"/>
  </w:num>
  <w:num w:numId="149">
    <w:abstractNumId w:val="227"/>
  </w:num>
  <w:num w:numId="150">
    <w:abstractNumId w:val="70"/>
  </w:num>
  <w:num w:numId="151">
    <w:abstractNumId w:val="77"/>
    <w:lvlOverride w:ilvl="0">
      <w:startOverride w:val="1"/>
    </w:lvlOverride>
  </w:num>
  <w:num w:numId="152">
    <w:abstractNumId w:val="95"/>
  </w:num>
  <w:num w:numId="153">
    <w:abstractNumId w:val="23"/>
  </w:num>
  <w:num w:numId="154">
    <w:abstractNumId w:val="204"/>
  </w:num>
  <w:num w:numId="155">
    <w:abstractNumId w:val="97"/>
  </w:num>
  <w:num w:numId="156">
    <w:abstractNumId w:val="166"/>
  </w:num>
  <w:num w:numId="157">
    <w:abstractNumId w:val="223"/>
    <w:lvlOverride w:ilvl="0">
      <w:startOverride w:val="1"/>
    </w:lvlOverride>
  </w:num>
  <w:num w:numId="158">
    <w:abstractNumId w:val="52"/>
  </w:num>
  <w:num w:numId="159">
    <w:abstractNumId w:val="235"/>
  </w:num>
  <w:num w:numId="160">
    <w:abstractNumId w:val="196"/>
  </w:num>
  <w:num w:numId="161">
    <w:abstractNumId w:val="193"/>
    <w:lvlOverride w:ilvl="0">
      <w:startOverride w:val="1"/>
    </w:lvlOverride>
  </w:num>
  <w:num w:numId="162">
    <w:abstractNumId w:val="239"/>
  </w:num>
  <w:num w:numId="163">
    <w:abstractNumId w:val="226"/>
  </w:num>
  <w:num w:numId="164">
    <w:abstractNumId w:val="117"/>
    <w:lvlOverride w:ilvl="0">
      <w:startOverride w:val="1"/>
    </w:lvlOverride>
  </w:num>
  <w:num w:numId="165">
    <w:abstractNumId w:val="155"/>
  </w:num>
  <w:num w:numId="166">
    <w:abstractNumId w:val="80"/>
  </w:num>
  <w:num w:numId="167">
    <w:abstractNumId w:val="207"/>
    <w:lvlOverride w:ilvl="0">
      <w:startOverride w:val="1"/>
    </w:lvlOverride>
  </w:num>
  <w:num w:numId="168">
    <w:abstractNumId w:val="2"/>
  </w:num>
  <w:num w:numId="169">
    <w:abstractNumId w:val="99"/>
  </w:num>
  <w:num w:numId="170">
    <w:abstractNumId w:val="74"/>
    <w:lvlOverride w:ilvl="0">
      <w:startOverride w:val="1"/>
    </w:lvlOverride>
  </w:num>
  <w:num w:numId="171">
    <w:abstractNumId w:val="118"/>
  </w:num>
  <w:num w:numId="172">
    <w:abstractNumId w:val="215"/>
  </w:num>
  <w:num w:numId="173">
    <w:abstractNumId w:val="172"/>
    <w:lvlOverride w:ilvl="0">
      <w:startOverride w:val="1"/>
    </w:lvlOverride>
  </w:num>
  <w:num w:numId="174">
    <w:abstractNumId w:val="160"/>
  </w:num>
  <w:num w:numId="175">
    <w:abstractNumId w:val="219"/>
  </w:num>
  <w:num w:numId="176">
    <w:abstractNumId w:val="209"/>
    <w:lvlOverride w:ilvl="0">
      <w:startOverride w:val="1"/>
    </w:lvlOverride>
  </w:num>
  <w:num w:numId="177">
    <w:abstractNumId w:val="237"/>
  </w:num>
  <w:num w:numId="178">
    <w:abstractNumId w:val="145"/>
  </w:num>
  <w:num w:numId="179">
    <w:abstractNumId w:val="54"/>
    <w:lvlOverride w:ilvl="0">
      <w:startOverride w:val="1"/>
    </w:lvlOverride>
  </w:num>
  <w:num w:numId="180">
    <w:abstractNumId w:val="212"/>
  </w:num>
  <w:num w:numId="181">
    <w:abstractNumId w:val="21"/>
  </w:num>
  <w:num w:numId="182">
    <w:abstractNumId w:val="41"/>
  </w:num>
  <w:num w:numId="183">
    <w:abstractNumId w:val="210"/>
    <w:lvlOverride w:ilvl="0">
      <w:startOverride w:val="2"/>
    </w:lvlOverride>
  </w:num>
  <w:num w:numId="184">
    <w:abstractNumId w:val="224"/>
    <w:lvlOverride w:ilvl="0">
      <w:startOverride w:val="3"/>
    </w:lvlOverride>
  </w:num>
  <w:num w:numId="185">
    <w:abstractNumId w:val="6"/>
    <w:lvlOverride w:ilvl="0">
      <w:startOverride w:val="3"/>
    </w:lvlOverride>
  </w:num>
  <w:num w:numId="186">
    <w:abstractNumId w:val="46"/>
    <w:lvlOverride w:ilvl="0">
      <w:startOverride w:val="3"/>
    </w:lvlOverride>
  </w:num>
  <w:num w:numId="187">
    <w:abstractNumId w:val="149"/>
  </w:num>
  <w:num w:numId="188">
    <w:abstractNumId w:val="45"/>
  </w:num>
  <w:num w:numId="189">
    <w:abstractNumId w:val="10"/>
  </w:num>
  <w:num w:numId="190">
    <w:abstractNumId w:val="170"/>
  </w:num>
  <w:num w:numId="191">
    <w:abstractNumId w:val="191"/>
  </w:num>
  <w:num w:numId="192">
    <w:abstractNumId w:val="229"/>
  </w:num>
  <w:num w:numId="193">
    <w:abstractNumId w:val="137"/>
    <w:lvlOverride w:ilvl="0">
      <w:startOverride w:val="3"/>
    </w:lvlOverride>
  </w:num>
  <w:num w:numId="194">
    <w:abstractNumId w:val="93"/>
  </w:num>
  <w:num w:numId="195">
    <w:abstractNumId w:val="228"/>
  </w:num>
  <w:num w:numId="196">
    <w:abstractNumId w:val="162"/>
  </w:num>
  <w:num w:numId="197">
    <w:abstractNumId w:val="67"/>
    <w:lvlOverride w:ilvl="0">
      <w:startOverride w:val="3"/>
    </w:lvlOverride>
  </w:num>
  <w:num w:numId="198">
    <w:abstractNumId w:val="167"/>
  </w:num>
  <w:num w:numId="199">
    <w:abstractNumId w:val="49"/>
  </w:num>
  <w:num w:numId="200">
    <w:abstractNumId w:val="174"/>
  </w:num>
  <w:num w:numId="201">
    <w:abstractNumId w:val="122"/>
  </w:num>
  <w:num w:numId="202">
    <w:abstractNumId w:val="85"/>
    <w:lvlOverride w:ilvl="0">
      <w:startOverride w:val="3"/>
    </w:lvlOverride>
  </w:num>
  <w:num w:numId="203">
    <w:abstractNumId w:val="30"/>
  </w:num>
  <w:num w:numId="204">
    <w:abstractNumId w:val="55"/>
  </w:num>
  <w:num w:numId="205">
    <w:abstractNumId w:val="44"/>
    <w:lvlOverride w:ilvl="0">
      <w:startOverride w:val="3"/>
    </w:lvlOverride>
  </w:num>
  <w:num w:numId="206">
    <w:abstractNumId w:val="139"/>
  </w:num>
  <w:num w:numId="207">
    <w:abstractNumId w:val="184"/>
    <w:lvlOverride w:ilvl="0">
      <w:startOverride w:val="3"/>
    </w:lvlOverride>
  </w:num>
  <w:num w:numId="208">
    <w:abstractNumId w:val="29"/>
  </w:num>
  <w:num w:numId="209">
    <w:abstractNumId w:val="231"/>
    <w:lvlOverride w:ilvl="0">
      <w:startOverride w:val="3"/>
    </w:lvlOverride>
  </w:num>
  <w:num w:numId="210">
    <w:abstractNumId w:val="90"/>
  </w:num>
  <w:num w:numId="211">
    <w:abstractNumId w:val="230"/>
    <w:lvlOverride w:ilvl="0">
      <w:startOverride w:val="2"/>
    </w:lvlOverride>
  </w:num>
  <w:num w:numId="212">
    <w:abstractNumId w:val="57"/>
  </w:num>
  <w:num w:numId="213">
    <w:abstractNumId w:val="121"/>
  </w:num>
  <w:num w:numId="214">
    <w:abstractNumId w:val="72"/>
    <w:lvlOverride w:ilvl="0">
      <w:startOverride w:val="7"/>
    </w:lvlOverride>
  </w:num>
  <w:num w:numId="215">
    <w:abstractNumId w:val="199"/>
    <w:lvlOverride w:ilvl="0">
      <w:startOverride w:val="7"/>
    </w:lvlOverride>
  </w:num>
  <w:num w:numId="216">
    <w:abstractNumId w:val="157"/>
    <w:lvlOverride w:ilvl="0">
      <w:startOverride w:val="7"/>
    </w:lvlOverride>
  </w:num>
  <w:num w:numId="217">
    <w:abstractNumId w:val="234"/>
    <w:lvlOverride w:ilvl="0">
      <w:startOverride w:val="7"/>
    </w:lvlOverride>
  </w:num>
  <w:num w:numId="218">
    <w:abstractNumId w:val="61"/>
    <w:lvlOverride w:ilvl="0">
      <w:startOverride w:val="7"/>
    </w:lvlOverride>
  </w:num>
  <w:num w:numId="219">
    <w:abstractNumId w:val="71"/>
    <w:lvlOverride w:ilvl="0">
      <w:startOverride w:val="7"/>
    </w:lvlOverride>
  </w:num>
  <w:num w:numId="220">
    <w:abstractNumId w:val="222"/>
    <w:lvlOverride w:ilvl="0">
      <w:startOverride w:val="7"/>
    </w:lvlOverride>
  </w:num>
  <w:num w:numId="221">
    <w:abstractNumId w:val="130"/>
    <w:lvlOverride w:ilvl="0">
      <w:startOverride w:val="7"/>
    </w:lvlOverride>
  </w:num>
  <w:num w:numId="222">
    <w:abstractNumId w:val="100"/>
    <w:lvlOverride w:ilvl="0">
      <w:startOverride w:val="7"/>
    </w:lvlOverride>
  </w:num>
  <w:num w:numId="223">
    <w:abstractNumId w:val="88"/>
    <w:lvlOverride w:ilvl="0">
      <w:startOverride w:val="7"/>
    </w:lvlOverride>
  </w:num>
  <w:num w:numId="224">
    <w:abstractNumId w:val="34"/>
  </w:num>
  <w:num w:numId="225">
    <w:abstractNumId w:val="47"/>
  </w:num>
  <w:num w:numId="226">
    <w:abstractNumId w:val="200"/>
    <w:lvlOverride w:ilvl="0">
      <w:startOverride w:val="3"/>
    </w:lvlOverride>
  </w:num>
  <w:num w:numId="227">
    <w:abstractNumId w:val="183"/>
    <w:lvlOverride w:ilvl="0">
      <w:startOverride w:val="3"/>
    </w:lvlOverride>
  </w:num>
  <w:num w:numId="228">
    <w:abstractNumId w:val="171"/>
    <w:lvlOverride w:ilvl="0">
      <w:startOverride w:val="3"/>
    </w:lvlOverride>
  </w:num>
  <w:num w:numId="229">
    <w:abstractNumId w:val="182"/>
    <w:lvlOverride w:ilvl="0">
      <w:startOverride w:val="3"/>
    </w:lvlOverride>
  </w:num>
  <w:num w:numId="230">
    <w:abstractNumId w:val="66"/>
  </w:num>
  <w:num w:numId="231">
    <w:abstractNumId w:val="66"/>
    <w:lvlOverride w:ilvl="1">
      <w:startOverride w:val="2"/>
    </w:lvlOverride>
  </w:num>
  <w:num w:numId="232">
    <w:abstractNumId w:val="148"/>
    <w:lvlOverride w:ilvl="0">
      <w:startOverride w:val="4"/>
    </w:lvlOverride>
  </w:num>
  <w:num w:numId="233">
    <w:abstractNumId w:val="140"/>
    <w:lvlOverride w:ilvl="0">
      <w:startOverride w:val="4"/>
    </w:lvlOverride>
  </w:num>
  <w:num w:numId="234">
    <w:abstractNumId w:val="140"/>
    <w:lvlOverride w:ilvl="0">
      <w:startOverride w:val="4"/>
    </w:lvlOverride>
  </w:num>
  <w:num w:numId="235">
    <w:abstractNumId w:val="140"/>
    <w:lvlOverride w:ilvl="0">
      <w:startOverride w:val="4"/>
    </w:lvlOverride>
  </w:num>
  <w:num w:numId="236">
    <w:abstractNumId w:val="140"/>
    <w:lvlOverride w:ilvl="0">
      <w:startOverride w:val="4"/>
    </w:lvlOverride>
  </w:num>
  <w:num w:numId="237">
    <w:abstractNumId w:val="140"/>
    <w:lvlOverride w:ilvl="0">
      <w:startOverride w:val="4"/>
    </w:lvlOverride>
  </w:num>
  <w:num w:numId="238">
    <w:abstractNumId w:val="140"/>
    <w:lvlOverride w:ilvl="0">
      <w:startOverride w:val="4"/>
    </w:lvlOverride>
  </w:num>
  <w:num w:numId="239">
    <w:abstractNumId w:val="140"/>
    <w:lvlOverride w:ilvl="0">
      <w:startOverride w:val="4"/>
    </w:lvlOverride>
  </w:num>
  <w:num w:numId="240">
    <w:abstractNumId w:val="17"/>
    <w:lvlOverride w:ilvl="0">
      <w:startOverride w:val="5"/>
    </w:lvlOverride>
  </w:num>
  <w:num w:numId="241">
    <w:abstractNumId w:val="17"/>
    <w:lvlOverride w:ilvl="0"/>
    <w:lvlOverride w:ilvl="1">
      <w:startOverride w:val="5"/>
    </w:lvlOverride>
  </w:num>
  <w:num w:numId="242">
    <w:abstractNumId w:val="17"/>
    <w:lvlOverride w:ilvl="0"/>
    <w:lvlOverride w:ilvl="1">
      <w:startOverride w:val="5"/>
    </w:lvlOverride>
  </w:num>
  <w:num w:numId="243">
    <w:abstractNumId w:val="17"/>
    <w:lvlOverride w:ilvl="0"/>
    <w:lvlOverride w:ilvl="1">
      <w:startOverride w:val="5"/>
    </w:lvlOverride>
  </w:num>
  <w:num w:numId="244">
    <w:abstractNumId w:val="17"/>
    <w:lvlOverride w:ilvl="0"/>
    <w:lvlOverride w:ilvl="1">
      <w:startOverride w:val="5"/>
    </w:lvlOverride>
  </w:num>
  <w:num w:numId="245">
    <w:abstractNumId w:val="17"/>
    <w:lvlOverride w:ilvl="0">
      <w:startOverride w:val="6"/>
    </w:lvlOverride>
    <w:lvlOverride w:ilvl="1"/>
  </w:num>
  <w:num w:numId="246">
    <w:abstractNumId w:val="17"/>
    <w:lvlOverride w:ilvl="0"/>
    <w:lvlOverride w:ilvl="1">
      <w:startOverride w:val="6"/>
    </w:lvlOverride>
  </w:num>
  <w:num w:numId="247">
    <w:abstractNumId w:val="17"/>
    <w:lvlOverride w:ilvl="0"/>
    <w:lvlOverride w:ilvl="1">
      <w:startOverride w:val="6"/>
    </w:lvlOverride>
  </w:num>
  <w:num w:numId="248">
    <w:abstractNumId w:val="98"/>
    <w:lvlOverride w:ilvl="0">
      <w:startOverride w:val="7"/>
    </w:lvlOverride>
  </w:num>
  <w:num w:numId="249">
    <w:abstractNumId w:val="98"/>
    <w:lvlOverride w:ilvl="0"/>
    <w:lvlOverride w:ilvl="1">
      <w:startOverride w:val="7"/>
    </w:lvlOverride>
  </w:num>
  <w:num w:numId="250">
    <w:abstractNumId w:val="98"/>
    <w:lvlOverride w:ilvl="0"/>
    <w:lvlOverride w:ilvl="1">
      <w:startOverride w:val="7"/>
    </w:lvlOverride>
  </w:num>
  <w:num w:numId="251">
    <w:abstractNumId w:val="98"/>
    <w:lvlOverride w:ilvl="0"/>
    <w:lvlOverride w:ilvl="1">
      <w:startOverride w:val="7"/>
    </w:lvlOverride>
  </w:num>
  <w:num w:numId="252">
    <w:abstractNumId w:val="98"/>
    <w:lvlOverride w:ilvl="0"/>
    <w:lvlOverride w:ilvl="1">
      <w:startOverride w:val="7"/>
    </w:lvlOverride>
  </w:num>
  <w:num w:numId="253">
    <w:abstractNumId w:val="110"/>
    <w:lvlOverride w:ilvl="0">
      <w:startOverride w:val="8"/>
    </w:lvlOverride>
  </w:num>
  <w:num w:numId="254">
    <w:abstractNumId w:val="86"/>
    <w:lvlOverride w:ilvl="0">
      <w:startOverride w:val="8"/>
    </w:lvlOverride>
  </w:num>
  <w:num w:numId="255">
    <w:abstractNumId w:val="86"/>
    <w:lvlOverride w:ilvl="0">
      <w:startOverride w:val="8"/>
    </w:lvlOverride>
  </w:num>
  <w:num w:numId="256">
    <w:abstractNumId w:val="86"/>
    <w:lvlOverride w:ilvl="0">
      <w:startOverride w:val="8"/>
    </w:lvlOverride>
  </w:num>
  <w:num w:numId="257">
    <w:abstractNumId w:val="86"/>
    <w:lvlOverride w:ilvl="0">
      <w:startOverride w:val="8"/>
    </w:lvlOverride>
  </w:num>
  <w:num w:numId="258">
    <w:abstractNumId w:val="86"/>
    <w:lvlOverride w:ilvl="0">
      <w:startOverride w:val="8"/>
    </w:lvlOverride>
  </w:num>
  <w:num w:numId="259">
    <w:abstractNumId w:val="86"/>
    <w:lvlOverride w:ilvl="0">
      <w:startOverride w:val="8"/>
    </w:lvlOverride>
  </w:num>
  <w:num w:numId="260">
    <w:abstractNumId w:val="15"/>
    <w:lvlOverride w:ilvl="0">
      <w:startOverride w:val="9"/>
    </w:lvlOverride>
  </w:num>
  <w:num w:numId="261">
    <w:abstractNumId w:val="50"/>
    <w:lvlOverride w:ilvl="0">
      <w:startOverride w:val="9"/>
    </w:lvlOverride>
  </w:num>
  <w:num w:numId="262">
    <w:abstractNumId w:val="50"/>
    <w:lvlOverride w:ilvl="0">
      <w:startOverride w:val="9"/>
    </w:lvlOverride>
  </w:num>
  <w:num w:numId="263">
    <w:abstractNumId w:val="50"/>
    <w:lvlOverride w:ilvl="0">
      <w:startOverride w:val="9"/>
    </w:lvlOverride>
  </w:num>
  <w:num w:numId="264">
    <w:abstractNumId w:val="26"/>
    <w:lvlOverride w:ilvl="0">
      <w:startOverride w:val="10"/>
    </w:lvlOverride>
  </w:num>
  <w:num w:numId="265">
    <w:abstractNumId w:val="91"/>
    <w:lvlOverride w:ilvl="0">
      <w:startOverride w:val="10"/>
    </w:lvlOverride>
  </w:num>
  <w:num w:numId="266">
    <w:abstractNumId w:val="91"/>
    <w:lvlOverride w:ilvl="0">
      <w:startOverride w:val="10"/>
    </w:lvlOverride>
  </w:num>
  <w:num w:numId="267">
    <w:abstractNumId w:val="94"/>
    <w:lvlOverride w:ilvl="0">
      <w:startOverride w:val="11"/>
    </w:lvlOverride>
  </w:num>
  <w:num w:numId="268">
    <w:abstractNumId w:val="94"/>
    <w:lvlOverride w:ilvl="0"/>
    <w:lvlOverride w:ilvl="1">
      <w:startOverride w:val="11"/>
    </w:lvlOverride>
  </w:num>
  <w:num w:numId="269">
    <w:abstractNumId w:val="94"/>
    <w:lvlOverride w:ilvl="0"/>
    <w:lvlOverride w:ilvl="1">
      <w:startOverride w:val="11"/>
    </w:lvlOverride>
  </w:num>
  <w:num w:numId="270">
    <w:abstractNumId w:val="94"/>
    <w:lvlOverride w:ilvl="0"/>
    <w:lvlOverride w:ilvl="1">
      <w:startOverride w:val="11"/>
    </w:lvlOverride>
  </w:num>
  <w:num w:numId="271">
    <w:abstractNumId w:val="94"/>
    <w:lvlOverride w:ilvl="0"/>
    <w:lvlOverride w:ilvl="1">
      <w:startOverride w:val="11"/>
    </w:lvlOverride>
  </w:num>
  <w:num w:numId="272">
    <w:abstractNumId w:val="94"/>
    <w:lvlOverride w:ilvl="0"/>
    <w:lvlOverride w:ilvl="1">
      <w:startOverride w:val="11"/>
    </w:lvlOverride>
  </w:num>
  <w:num w:numId="273">
    <w:abstractNumId w:val="94"/>
    <w:lvlOverride w:ilvl="0"/>
    <w:lvlOverride w:ilvl="1">
      <w:startOverride w:val="11"/>
    </w:lvlOverride>
  </w:num>
  <w:num w:numId="274">
    <w:abstractNumId w:val="94"/>
    <w:lvlOverride w:ilvl="0"/>
    <w:lvlOverride w:ilvl="1">
      <w:startOverride w:val="11"/>
    </w:lvlOverride>
  </w:num>
  <w:num w:numId="275">
    <w:abstractNumId w:val="63"/>
    <w:lvlOverride w:ilvl="0">
      <w:startOverride w:val="12"/>
    </w:lvlOverride>
  </w:num>
  <w:num w:numId="276">
    <w:abstractNumId w:val="63"/>
    <w:lvlOverride w:ilvl="0">
      <w:startOverride w:val="13"/>
    </w:lvlOverride>
  </w:num>
  <w:num w:numId="277">
    <w:abstractNumId w:val="63"/>
    <w:lvlOverride w:ilvl="0">
      <w:startOverride w:val="14"/>
    </w:lvlOverride>
  </w:num>
  <w:num w:numId="278">
    <w:abstractNumId w:val="63"/>
    <w:lvlOverride w:ilvl="0">
      <w:startOverride w:val="15"/>
    </w:lvlOverride>
  </w:num>
  <w:num w:numId="279">
    <w:abstractNumId w:val="107"/>
    <w:lvlOverride w:ilvl="0">
      <w:startOverride w:val="16"/>
    </w:lvlOverride>
  </w:num>
  <w:num w:numId="280">
    <w:abstractNumId w:val="107"/>
    <w:lvlOverride w:ilvl="0"/>
    <w:lvlOverride w:ilvl="1">
      <w:startOverride w:val="16"/>
    </w:lvlOverride>
  </w:num>
  <w:num w:numId="281">
    <w:abstractNumId w:val="107"/>
    <w:lvlOverride w:ilvl="0"/>
    <w:lvlOverride w:ilvl="1">
      <w:startOverride w:val="16"/>
    </w:lvlOverride>
  </w:num>
  <w:num w:numId="282">
    <w:abstractNumId w:val="38"/>
  </w:num>
  <w:num w:numId="283">
    <w:abstractNumId w:val="38"/>
    <w:lvlOverride w:ilvl="1">
      <w:startOverride w:val="1"/>
    </w:lvlOverride>
  </w:num>
  <w:num w:numId="284">
    <w:abstractNumId w:val="38"/>
    <w:lvlOverride w:ilvl="1">
      <w:startOverride w:val="1"/>
    </w:lvlOverride>
  </w:num>
  <w:num w:numId="285">
    <w:abstractNumId w:val="38"/>
    <w:lvlOverride w:ilvl="1">
      <w:startOverride w:val="1"/>
    </w:lvlOverride>
  </w:num>
  <w:num w:numId="286">
    <w:abstractNumId w:val="38"/>
    <w:lvlOverride w:ilvl="1">
      <w:startOverride w:val="1"/>
    </w:lvlOverride>
  </w:num>
  <w:num w:numId="287">
    <w:abstractNumId w:val="127"/>
    <w:lvlOverride w:ilvl="0">
      <w:startOverride w:val="2"/>
    </w:lvlOverride>
  </w:num>
  <w:num w:numId="288">
    <w:abstractNumId w:val="127"/>
    <w:lvlOverride w:ilvl="0"/>
    <w:lvlOverride w:ilvl="1">
      <w:startOverride w:val="2"/>
    </w:lvlOverride>
  </w:num>
  <w:num w:numId="289">
    <w:abstractNumId w:val="20"/>
  </w:num>
  <w:num w:numId="290">
    <w:abstractNumId w:val="124"/>
    <w:lvlOverride w:ilvl="0">
      <w:startOverride w:val="3"/>
    </w:lvlOverride>
  </w:num>
  <w:num w:numId="291">
    <w:abstractNumId w:val="124"/>
    <w:lvlOverride w:ilvl="0">
      <w:startOverride w:val="3"/>
    </w:lvlOverride>
  </w:num>
  <w:num w:numId="292">
    <w:abstractNumId w:val="124"/>
    <w:lvlOverride w:ilvl="0">
      <w:startOverride w:val="3"/>
    </w:lvlOverride>
  </w:num>
  <w:num w:numId="293">
    <w:abstractNumId w:val="124"/>
    <w:lvlOverride w:ilvl="0">
      <w:startOverride w:val="3"/>
    </w:lvlOverride>
  </w:num>
  <w:num w:numId="294">
    <w:abstractNumId w:val="124"/>
    <w:lvlOverride w:ilvl="0">
      <w:startOverride w:val="3"/>
    </w:lvlOverride>
  </w:num>
  <w:num w:numId="295">
    <w:abstractNumId w:val="113"/>
    <w:lvlOverride w:ilvl="0">
      <w:startOverride w:val="4"/>
    </w:lvlOverride>
  </w:num>
  <w:num w:numId="296">
    <w:abstractNumId w:val="113"/>
    <w:lvlOverride w:ilvl="0"/>
    <w:lvlOverride w:ilvl="1">
      <w:startOverride w:val="4"/>
    </w:lvlOverride>
  </w:num>
  <w:num w:numId="297">
    <w:abstractNumId w:val="113"/>
    <w:lvlOverride w:ilvl="0"/>
    <w:lvlOverride w:ilvl="1">
      <w:startOverride w:val="4"/>
    </w:lvlOverride>
  </w:num>
  <w:num w:numId="298">
    <w:abstractNumId w:val="113"/>
    <w:lvlOverride w:ilvl="0"/>
    <w:lvlOverride w:ilvl="1">
      <w:startOverride w:val="4"/>
    </w:lvlOverride>
  </w:num>
  <w:num w:numId="299">
    <w:abstractNumId w:val="113"/>
    <w:lvlOverride w:ilvl="0"/>
    <w:lvlOverride w:ilvl="1">
      <w:startOverride w:val="4"/>
    </w:lvlOverride>
  </w:num>
  <w:num w:numId="300">
    <w:abstractNumId w:val="113"/>
    <w:lvlOverride w:ilvl="0"/>
    <w:lvlOverride w:ilvl="1">
      <w:startOverride w:val="4"/>
    </w:lvlOverride>
  </w:num>
  <w:num w:numId="301">
    <w:abstractNumId w:val="134"/>
    <w:lvlOverride w:ilvl="0">
      <w:startOverride w:val="5"/>
    </w:lvlOverride>
  </w:num>
  <w:num w:numId="302">
    <w:abstractNumId w:val="134"/>
    <w:lvlOverride w:ilvl="0">
      <w:startOverride w:val="5"/>
    </w:lvlOverride>
  </w:num>
  <w:num w:numId="303">
    <w:abstractNumId w:val="134"/>
    <w:lvlOverride w:ilvl="0">
      <w:startOverride w:val="5"/>
    </w:lvlOverride>
  </w:num>
  <w:num w:numId="304">
    <w:abstractNumId w:val="132"/>
    <w:lvlOverride w:ilvl="0">
      <w:startOverride w:val="6"/>
    </w:lvlOverride>
  </w:num>
  <w:num w:numId="305">
    <w:abstractNumId w:val="132"/>
    <w:lvlOverride w:ilvl="0"/>
    <w:lvlOverride w:ilvl="1">
      <w:startOverride w:val="6"/>
    </w:lvlOverride>
  </w:num>
  <w:num w:numId="306">
    <w:abstractNumId w:val="132"/>
    <w:lvlOverride w:ilvl="0">
      <w:startOverride w:val="6"/>
    </w:lvlOverride>
    <w:lvlOverride w:ilvl="1"/>
  </w:num>
  <w:num w:numId="307">
    <w:abstractNumId w:val="132"/>
    <w:lvlOverride w:ilvl="0">
      <w:startOverride w:val="6"/>
    </w:lvlOverride>
    <w:lvlOverride w:ilvl="1"/>
  </w:num>
  <w:num w:numId="308">
    <w:abstractNumId w:val="132"/>
    <w:lvlOverride w:ilvl="0">
      <w:startOverride w:val="6"/>
    </w:lvlOverride>
    <w:lvlOverride w:ilvl="1"/>
  </w:num>
  <w:num w:numId="309">
    <w:abstractNumId w:val="132"/>
    <w:lvlOverride w:ilvl="0">
      <w:startOverride w:val="6"/>
    </w:lvlOverride>
    <w:lvlOverride w:ilvl="1"/>
  </w:num>
  <w:num w:numId="310">
    <w:abstractNumId w:val="132"/>
    <w:lvlOverride w:ilvl="0">
      <w:startOverride w:val="6"/>
    </w:lvlOverride>
    <w:lvlOverride w:ilvl="1"/>
  </w:num>
  <w:num w:numId="311">
    <w:abstractNumId w:val="132"/>
    <w:lvlOverride w:ilvl="0">
      <w:startOverride w:val="6"/>
    </w:lvlOverride>
    <w:lvlOverride w:ilvl="1"/>
  </w:num>
  <w:num w:numId="312">
    <w:abstractNumId w:val="132"/>
    <w:lvlOverride w:ilvl="0">
      <w:startOverride w:val="6"/>
    </w:lvlOverride>
    <w:lvlOverride w:ilvl="1"/>
  </w:num>
  <w:num w:numId="313">
    <w:abstractNumId w:val="132"/>
    <w:lvlOverride w:ilvl="0">
      <w:startOverride w:val="6"/>
    </w:lvlOverride>
    <w:lvlOverride w:ilvl="1"/>
  </w:num>
  <w:num w:numId="314">
    <w:abstractNumId w:val="132"/>
    <w:lvlOverride w:ilvl="0">
      <w:startOverride w:val="6"/>
    </w:lvlOverride>
    <w:lvlOverride w:ilvl="1"/>
  </w:num>
  <w:num w:numId="315">
    <w:abstractNumId w:val="39"/>
    <w:lvlOverride w:ilvl="0">
      <w:startOverride w:val="7"/>
    </w:lvlOverride>
  </w:num>
  <w:num w:numId="316">
    <w:abstractNumId w:val="39"/>
    <w:lvlOverride w:ilvl="0">
      <w:startOverride w:val="7"/>
    </w:lvlOverride>
  </w:num>
  <w:num w:numId="317">
    <w:abstractNumId w:val="39"/>
    <w:lvlOverride w:ilvl="0">
      <w:startOverride w:val="7"/>
    </w:lvlOverride>
  </w:num>
  <w:num w:numId="318">
    <w:abstractNumId w:val="39"/>
    <w:lvlOverride w:ilvl="0">
      <w:startOverride w:val="7"/>
    </w:lvlOverride>
  </w:num>
  <w:num w:numId="319">
    <w:abstractNumId w:val="39"/>
    <w:lvlOverride w:ilvl="0">
      <w:startOverride w:val="7"/>
    </w:lvlOverride>
  </w:num>
  <w:num w:numId="320">
    <w:abstractNumId w:val="39"/>
    <w:lvlOverride w:ilvl="0">
      <w:startOverride w:val="7"/>
    </w:lvlOverride>
  </w:num>
  <w:num w:numId="321">
    <w:abstractNumId w:val="201"/>
  </w:num>
  <w:num w:numId="322">
    <w:abstractNumId w:val="108"/>
    <w:lvlOverride w:ilvl="0">
      <w:startOverride w:val="2"/>
    </w:lvlOverride>
  </w:num>
  <w:num w:numId="323">
    <w:abstractNumId w:val="108"/>
    <w:lvlOverride w:ilvl="0">
      <w:startOverride w:val="3"/>
    </w:lvlOverride>
  </w:num>
  <w:num w:numId="324">
    <w:abstractNumId w:val="108"/>
    <w:lvlOverride w:ilvl="0">
      <w:startOverride w:val="4"/>
    </w:lvlOverride>
  </w:num>
  <w:num w:numId="325">
    <w:abstractNumId w:val="108"/>
    <w:lvlOverride w:ilvl="0">
      <w:startOverride w:val="5"/>
    </w:lvlOverride>
  </w:num>
  <w:num w:numId="326">
    <w:abstractNumId w:val="233"/>
    <w:lvlOverride w:ilvl="0">
      <w:startOverride w:val="6"/>
    </w:lvlOverride>
  </w:num>
  <w:num w:numId="327">
    <w:abstractNumId w:val="233"/>
    <w:lvlOverride w:ilvl="0">
      <w:startOverride w:val="7"/>
    </w:lvlOverride>
  </w:num>
  <w:num w:numId="328">
    <w:abstractNumId w:val="233"/>
    <w:lvlOverride w:ilvl="0">
      <w:startOverride w:val="8"/>
    </w:lvlOverride>
  </w:num>
  <w:num w:numId="329">
    <w:abstractNumId w:val="233"/>
    <w:lvlOverride w:ilvl="0">
      <w:startOverride w:val="9"/>
    </w:lvlOverride>
  </w:num>
  <w:num w:numId="330">
    <w:abstractNumId w:val="233"/>
    <w:lvlOverride w:ilvl="0">
      <w:startOverride w:val="10"/>
    </w:lvlOverride>
  </w:num>
  <w:num w:numId="331">
    <w:abstractNumId w:val="233"/>
    <w:lvlOverride w:ilvl="0">
      <w:startOverride w:val="11"/>
    </w:lvlOverride>
  </w:num>
  <w:num w:numId="332">
    <w:abstractNumId w:val="233"/>
    <w:lvlOverride w:ilvl="0">
      <w:startOverride w:val="12"/>
    </w:lvlOverride>
  </w:num>
  <w:num w:numId="333">
    <w:abstractNumId w:val="233"/>
    <w:lvlOverride w:ilvl="0">
      <w:startOverride w:val="13"/>
    </w:lvlOverride>
  </w:num>
  <w:num w:numId="334">
    <w:abstractNumId w:val="203"/>
    <w:lvlOverride w:ilvl="0">
      <w:startOverride w:val="14"/>
    </w:lvlOverride>
  </w:num>
  <w:num w:numId="335">
    <w:abstractNumId w:val="203"/>
    <w:lvlOverride w:ilvl="0">
      <w:startOverride w:val="15"/>
    </w:lvlOverride>
  </w:num>
  <w:num w:numId="336">
    <w:abstractNumId w:val="203"/>
    <w:lvlOverride w:ilvl="0"/>
    <w:lvlOverride w:ilvl="1">
      <w:startOverride w:val="15"/>
    </w:lvlOverride>
  </w:num>
  <w:num w:numId="337">
    <w:abstractNumId w:val="203"/>
    <w:lvlOverride w:ilvl="0"/>
    <w:lvlOverride w:ilvl="1">
      <w:startOverride w:val="15"/>
    </w:lvlOverride>
  </w:num>
  <w:num w:numId="338">
    <w:abstractNumId w:val="203"/>
    <w:lvlOverride w:ilvl="0"/>
    <w:lvlOverride w:ilvl="1">
      <w:startOverride w:val="15"/>
    </w:lvlOverride>
  </w:num>
  <w:num w:numId="339">
    <w:abstractNumId w:val="203"/>
    <w:lvlOverride w:ilvl="0"/>
    <w:lvlOverride w:ilvl="1">
      <w:startOverride w:val="15"/>
    </w:lvlOverride>
  </w:num>
  <w:num w:numId="340">
    <w:abstractNumId w:val="203"/>
    <w:lvlOverride w:ilvl="0"/>
    <w:lvlOverride w:ilvl="1">
      <w:startOverride w:val="15"/>
    </w:lvlOverride>
  </w:num>
  <w:num w:numId="341">
    <w:abstractNumId w:val="203"/>
    <w:lvlOverride w:ilvl="0"/>
    <w:lvlOverride w:ilvl="1">
      <w:startOverride w:val="15"/>
    </w:lvlOverride>
  </w:num>
  <w:num w:numId="342">
    <w:abstractNumId w:val="203"/>
    <w:lvlOverride w:ilvl="0"/>
    <w:lvlOverride w:ilvl="1">
      <w:startOverride w:val="15"/>
    </w:lvlOverride>
  </w:num>
  <w:num w:numId="343">
    <w:abstractNumId w:val="203"/>
    <w:lvlOverride w:ilvl="0"/>
    <w:lvlOverride w:ilvl="1">
      <w:startOverride w:val="15"/>
    </w:lvlOverride>
  </w:num>
  <w:num w:numId="344">
    <w:abstractNumId w:val="203"/>
    <w:lvlOverride w:ilvl="0"/>
    <w:lvlOverride w:ilvl="1">
      <w:startOverride w:val="15"/>
    </w:lvlOverride>
  </w:num>
  <w:num w:numId="345">
    <w:abstractNumId w:val="203"/>
    <w:lvlOverride w:ilvl="0"/>
    <w:lvlOverride w:ilvl="1">
      <w:startOverride w:val="15"/>
    </w:lvlOverride>
  </w:num>
  <w:num w:numId="346">
    <w:abstractNumId w:val="203"/>
    <w:lvlOverride w:ilvl="0"/>
    <w:lvlOverride w:ilvl="1">
      <w:startOverride w:val="15"/>
    </w:lvlOverride>
  </w:num>
  <w:num w:numId="347">
    <w:abstractNumId w:val="203"/>
    <w:lvlOverride w:ilvl="0"/>
    <w:lvlOverride w:ilvl="1">
      <w:startOverride w:val="15"/>
    </w:lvlOverride>
  </w:num>
  <w:num w:numId="348">
    <w:abstractNumId w:val="203"/>
    <w:lvlOverride w:ilvl="0">
      <w:startOverride w:val="16"/>
    </w:lvlOverride>
    <w:lvlOverride w:ilvl="1"/>
  </w:num>
  <w:num w:numId="349">
    <w:abstractNumId w:val="203"/>
    <w:lvlOverride w:ilvl="0"/>
    <w:lvlOverride w:ilvl="1">
      <w:startOverride w:val="16"/>
    </w:lvlOverride>
  </w:num>
  <w:num w:numId="350">
    <w:abstractNumId w:val="203"/>
    <w:lvlOverride w:ilvl="0"/>
    <w:lvlOverride w:ilvl="1">
      <w:startOverride w:val="16"/>
    </w:lvlOverride>
  </w:num>
  <w:num w:numId="351">
    <w:abstractNumId w:val="203"/>
    <w:lvlOverride w:ilvl="0"/>
    <w:lvlOverride w:ilvl="1">
      <w:startOverride w:val="16"/>
    </w:lvlOverride>
  </w:num>
  <w:num w:numId="352">
    <w:abstractNumId w:val="203"/>
    <w:lvlOverride w:ilvl="0"/>
    <w:lvlOverride w:ilvl="1">
      <w:startOverride w:val="16"/>
    </w:lvlOverride>
  </w:num>
  <w:num w:numId="353">
    <w:abstractNumId w:val="142"/>
    <w:lvlOverride w:ilvl="0">
      <w:startOverride w:val="17"/>
    </w:lvlOverride>
  </w:num>
  <w:num w:numId="354">
    <w:abstractNumId w:val="142"/>
    <w:lvlOverride w:ilvl="0"/>
    <w:lvlOverride w:ilvl="1">
      <w:startOverride w:val="17"/>
    </w:lvlOverride>
  </w:num>
  <w:num w:numId="355">
    <w:abstractNumId w:val="142"/>
    <w:lvlOverride w:ilvl="0"/>
    <w:lvlOverride w:ilvl="1">
      <w:startOverride w:val="17"/>
    </w:lvlOverride>
  </w:num>
  <w:num w:numId="356">
    <w:abstractNumId w:val="142"/>
    <w:lvlOverride w:ilvl="0"/>
    <w:lvlOverride w:ilvl="1">
      <w:startOverride w:val="17"/>
    </w:lvlOverride>
  </w:num>
  <w:num w:numId="357">
    <w:abstractNumId w:val="142"/>
    <w:lvlOverride w:ilvl="0"/>
    <w:lvlOverride w:ilvl="1">
      <w:startOverride w:val="17"/>
    </w:lvlOverride>
  </w:num>
  <w:num w:numId="358">
    <w:abstractNumId w:val="142"/>
    <w:lvlOverride w:ilvl="0"/>
    <w:lvlOverride w:ilvl="1">
      <w:startOverride w:val="17"/>
    </w:lvlOverride>
  </w:num>
  <w:num w:numId="359">
    <w:abstractNumId w:val="142"/>
    <w:lvlOverride w:ilvl="0">
      <w:startOverride w:val="18"/>
    </w:lvlOverride>
    <w:lvlOverride w:ilvl="1"/>
  </w:num>
  <w:num w:numId="360">
    <w:abstractNumId w:val="142"/>
    <w:lvlOverride w:ilvl="0"/>
    <w:lvlOverride w:ilvl="1">
      <w:startOverride w:val="18"/>
    </w:lvlOverride>
  </w:num>
  <w:num w:numId="361">
    <w:abstractNumId w:val="142"/>
    <w:lvlOverride w:ilvl="0"/>
    <w:lvlOverride w:ilvl="1">
      <w:startOverride w:val="18"/>
    </w:lvlOverride>
  </w:num>
  <w:num w:numId="362">
    <w:abstractNumId w:val="116"/>
    <w:lvlOverride w:ilvl="0">
      <w:startOverride w:val="19"/>
    </w:lvlOverride>
  </w:num>
  <w:num w:numId="363">
    <w:abstractNumId w:val="36"/>
    <w:lvlOverride w:ilvl="0">
      <w:startOverride w:val="20"/>
    </w:lvlOverride>
  </w:num>
  <w:num w:numId="364">
    <w:abstractNumId w:val="36"/>
    <w:lvlOverride w:ilvl="0"/>
    <w:lvlOverride w:ilvl="1">
      <w:startOverride w:val="20"/>
    </w:lvlOverride>
  </w:num>
  <w:num w:numId="365">
    <w:abstractNumId w:val="36"/>
    <w:lvlOverride w:ilvl="0"/>
    <w:lvlOverride w:ilvl="1">
      <w:startOverride w:val="20"/>
    </w:lvlOverride>
  </w:num>
  <w:num w:numId="366">
    <w:abstractNumId w:val="36"/>
    <w:lvlOverride w:ilvl="0"/>
    <w:lvlOverride w:ilvl="1">
      <w:startOverride w:val="20"/>
    </w:lvlOverride>
  </w:num>
  <w:num w:numId="367">
    <w:abstractNumId w:val="36"/>
    <w:lvlOverride w:ilvl="0"/>
    <w:lvlOverride w:ilvl="1">
      <w:startOverride w:val="20"/>
    </w:lvlOverride>
  </w:num>
  <w:num w:numId="368">
    <w:abstractNumId w:val="36"/>
    <w:lvlOverride w:ilvl="0">
      <w:startOverride w:val="21"/>
    </w:lvlOverride>
    <w:lvlOverride w:ilvl="1"/>
  </w:num>
  <w:num w:numId="369">
    <w:abstractNumId w:val="36"/>
    <w:lvlOverride w:ilvl="0"/>
    <w:lvlOverride w:ilvl="1">
      <w:startOverride w:val="21"/>
    </w:lvlOverride>
  </w:num>
  <w:num w:numId="370">
    <w:abstractNumId w:val="73"/>
    <w:lvlOverride w:ilvl="0">
      <w:startOverride w:val="21"/>
    </w:lvlOverride>
  </w:num>
  <w:num w:numId="371">
    <w:abstractNumId w:val="25"/>
    <w:lvlOverride w:ilvl="0">
      <w:startOverride w:val="21"/>
    </w:lvlOverride>
  </w:num>
  <w:num w:numId="372">
    <w:abstractNumId w:val="103"/>
    <w:lvlOverride w:ilvl="0">
      <w:startOverride w:val="22"/>
    </w:lvlOverride>
  </w:num>
  <w:num w:numId="373">
    <w:abstractNumId w:val="103"/>
    <w:lvlOverride w:ilvl="0"/>
    <w:lvlOverride w:ilvl="1">
      <w:startOverride w:val="22"/>
    </w:lvlOverride>
  </w:num>
  <w:num w:numId="374">
    <w:abstractNumId w:val="175"/>
    <w:lvlOverride w:ilvl="0">
      <w:startOverride w:val="23"/>
    </w:lvlOverride>
  </w:num>
  <w:num w:numId="375">
    <w:abstractNumId w:val="175"/>
    <w:lvlOverride w:ilvl="0">
      <w:startOverride w:val="24"/>
    </w:lvlOverride>
  </w:num>
  <w:num w:numId="376">
    <w:abstractNumId w:val="175"/>
    <w:lvlOverride w:ilvl="0">
      <w:startOverride w:val="25"/>
    </w:lvlOverride>
  </w:num>
  <w:num w:numId="377">
    <w:abstractNumId w:val="175"/>
    <w:lvlOverride w:ilvl="0"/>
    <w:lvlOverride w:ilvl="1">
      <w:startOverride w:val="25"/>
    </w:lvlOverride>
  </w:num>
  <w:num w:numId="378">
    <w:abstractNumId w:val="27"/>
    <w:lvlOverride w:ilvl="0">
      <w:startOverride w:val="6"/>
    </w:lvlOverride>
  </w:num>
  <w:num w:numId="379">
    <w:abstractNumId w:val="104"/>
    <w:lvlOverride w:ilvl="0">
      <w:startOverride w:val="26"/>
    </w:lvlOverride>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AE"/>
    <w:rsid w:val="001B46AE"/>
    <w:rsid w:val="003071FF"/>
    <w:rsid w:val="00C16FAC"/>
    <w:rsid w:val="00F7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F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umber">
    <w:name w:val="article-number"/>
    <w:basedOn w:val="Normal"/>
    <w:rsid w:val="00C16F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FAC"/>
    <w:rPr>
      <w:b/>
      <w:bCs/>
    </w:rPr>
  </w:style>
  <w:style w:type="character" w:styleId="Emphasis">
    <w:name w:val="Emphasis"/>
    <w:basedOn w:val="DefaultParagraphFont"/>
    <w:uiPriority w:val="20"/>
    <w:qFormat/>
    <w:rsid w:val="00C16FAC"/>
    <w:rPr>
      <w:i/>
      <w:iCs/>
    </w:rPr>
  </w:style>
  <w:style w:type="character" w:styleId="Hyperlink">
    <w:name w:val="Hyperlink"/>
    <w:basedOn w:val="DefaultParagraphFont"/>
    <w:uiPriority w:val="99"/>
    <w:semiHidden/>
    <w:unhideWhenUsed/>
    <w:rsid w:val="00C16FAC"/>
    <w:rPr>
      <w:color w:val="0000FF"/>
      <w:u w:val="single"/>
    </w:rPr>
  </w:style>
  <w:style w:type="character" w:styleId="FollowedHyperlink">
    <w:name w:val="FollowedHyperlink"/>
    <w:basedOn w:val="DefaultParagraphFont"/>
    <w:uiPriority w:val="99"/>
    <w:semiHidden/>
    <w:unhideWhenUsed/>
    <w:rsid w:val="00C16FA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F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umber">
    <w:name w:val="article-number"/>
    <w:basedOn w:val="Normal"/>
    <w:rsid w:val="00C16F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FAC"/>
    <w:rPr>
      <w:b/>
      <w:bCs/>
    </w:rPr>
  </w:style>
  <w:style w:type="character" w:styleId="Emphasis">
    <w:name w:val="Emphasis"/>
    <w:basedOn w:val="DefaultParagraphFont"/>
    <w:uiPriority w:val="20"/>
    <w:qFormat/>
    <w:rsid w:val="00C16FAC"/>
    <w:rPr>
      <w:i/>
      <w:iCs/>
    </w:rPr>
  </w:style>
  <w:style w:type="character" w:styleId="Hyperlink">
    <w:name w:val="Hyperlink"/>
    <w:basedOn w:val="DefaultParagraphFont"/>
    <w:uiPriority w:val="99"/>
    <w:semiHidden/>
    <w:unhideWhenUsed/>
    <w:rsid w:val="00C16FAC"/>
    <w:rPr>
      <w:color w:val="0000FF"/>
      <w:u w:val="single"/>
    </w:rPr>
  </w:style>
  <w:style w:type="character" w:styleId="FollowedHyperlink">
    <w:name w:val="FollowedHyperlink"/>
    <w:basedOn w:val="DefaultParagraphFont"/>
    <w:uiPriority w:val="99"/>
    <w:semiHidden/>
    <w:unhideWhenUsed/>
    <w:rsid w:val="00C16F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55793">
      <w:bodyDiv w:val="1"/>
      <w:marLeft w:val="0"/>
      <w:marRight w:val="0"/>
      <w:marTop w:val="0"/>
      <w:marBottom w:val="0"/>
      <w:divBdr>
        <w:top w:val="none" w:sz="0" w:space="0" w:color="auto"/>
        <w:left w:val="none" w:sz="0" w:space="0" w:color="auto"/>
        <w:bottom w:val="none" w:sz="0" w:space="0" w:color="auto"/>
        <w:right w:val="none" w:sz="0" w:space="0" w:color="auto"/>
      </w:divBdr>
      <w:divsChild>
        <w:div w:id="7148241">
          <w:marLeft w:val="0"/>
          <w:marRight w:val="0"/>
          <w:marTop w:val="0"/>
          <w:marBottom w:val="0"/>
          <w:divBdr>
            <w:top w:val="none" w:sz="0" w:space="0" w:color="auto"/>
            <w:left w:val="none" w:sz="0" w:space="0" w:color="auto"/>
            <w:bottom w:val="single" w:sz="6" w:space="20" w:color="000000"/>
            <w:right w:val="none" w:sz="0" w:space="0" w:color="auto"/>
          </w:divBdr>
          <w:divsChild>
            <w:div w:id="1519733548">
              <w:marLeft w:val="0"/>
              <w:marRight w:val="0"/>
              <w:marTop w:val="0"/>
              <w:marBottom w:val="0"/>
              <w:divBdr>
                <w:top w:val="none" w:sz="0" w:space="0" w:color="auto"/>
                <w:left w:val="none" w:sz="0" w:space="0" w:color="auto"/>
                <w:bottom w:val="none" w:sz="0" w:space="0" w:color="auto"/>
                <w:right w:val="none" w:sz="0" w:space="0" w:color="auto"/>
              </w:divBdr>
            </w:div>
          </w:divsChild>
        </w:div>
        <w:div w:id="586186648">
          <w:marLeft w:val="0"/>
          <w:marRight w:val="0"/>
          <w:marTop w:val="0"/>
          <w:marBottom w:val="0"/>
          <w:divBdr>
            <w:top w:val="none" w:sz="0" w:space="0" w:color="auto"/>
            <w:left w:val="none" w:sz="0" w:space="0" w:color="auto"/>
            <w:bottom w:val="none" w:sz="0" w:space="0" w:color="auto"/>
            <w:right w:val="none" w:sz="0" w:space="0" w:color="auto"/>
          </w:divBdr>
          <w:divsChild>
            <w:div w:id="519245394">
              <w:marLeft w:val="0"/>
              <w:marRight w:val="0"/>
              <w:marTop w:val="0"/>
              <w:marBottom w:val="0"/>
              <w:divBdr>
                <w:top w:val="none" w:sz="0" w:space="0" w:color="auto"/>
                <w:left w:val="none" w:sz="0" w:space="0" w:color="auto"/>
                <w:bottom w:val="none" w:sz="0" w:space="0" w:color="auto"/>
                <w:right w:val="none" w:sz="0" w:space="0" w:color="auto"/>
              </w:divBdr>
              <w:divsChild>
                <w:div w:id="2001734250">
                  <w:marLeft w:val="0"/>
                  <w:marRight w:val="0"/>
                  <w:marTop w:val="0"/>
                  <w:marBottom w:val="0"/>
                  <w:divBdr>
                    <w:top w:val="none" w:sz="0" w:space="0" w:color="auto"/>
                    <w:left w:val="none" w:sz="0" w:space="0" w:color="auto"/>
                    <w:bottom w:val="none" w:sz="0" w:space="0" w:color="auto"/>
                    <w:right w:val="none" w:sz="0" w:space="0" w:color="auto"/>
                  </w:divBdr>
                </w:div>
              </w:divsChild>
            </w:div>
            <w:div w:id="1928152983">
              <w:marLeft w:val="0"/>
              <w:marRight w:val="0"/>
              <w:marTop w:val="0"/>
              <w:marBottom w:val="200"/>
              <w:divBdr>
                <w:top w:val="none" w:sz="0" w:space="0" w:color="auto"/>
                <w:left w:val="none" w:sz="0" w:space="0" w:color="auto"/>
                <w:bottom w:val="none" w:sz="0" w:space="0" w:color="auto"/>
                <w:right w:val="none" w:sz="0" w:space="0" w:color="auto"/>
              </w:divBdr>
            </w:div>
            <w:div w:id="994648331">
              <w:marLeft w:val="0"/>
              <w:marRight w:val="0"/>
              <w:marTop w:val="0"/>
              <w:marBottom w:val="0"/>
              <w:divBdr>
                <w:top w:val="none" w:sz="0" w:space="0" w:color="auto"/>
                <w:left w:val="none" w:sz="0" w:space="0" w:color="auto"/>
                <w:bottom w:val="none" w:sz="0" w:space="0" w:color="auto"/>
                <w:right w:val="none" w:sz="0" w:space="0" w:color="auto"/>
              </w:divBdr>
              <w:divsChild>
                <w:div w:id="1283878137">
                  <w:marLeft w:val="0"/>
                  <w:marRight w:val="0"/>
                  <w:marTop w:val="300"/>
                  <w:marBottom w:val="300"/>
                  <w:divBdr>
                    <w:top w:val="none" w:sz="0" w:space="0" w:color="auto"/>
                    <w:left w:val="none" w:sz="0" w:space="0" w:color="auto"/>
                    <w:bottom w:val="none" w:sz="0" w:space="0" w:color="auto"/>
                    <w:right w:val="none" w:sz="0" w:space="0" w:color="auto"/>
                  </w:divBdr>
                  <w:divsChild>
                    <w:div w:id="811823581">
                      <w:marLeft w:val="0"/>
                      <w:marRight w:val="0"/>
                      <w:marTop w:val="0"/>
                      <w:marBottom w:val="0"/>
                      <w:divBdr>
                        <w:top w:val="none" w:sz="0" w:space="0" w:color="auto"/>
                        <w:left w:val="none" w:sz="0" w:space="0" w:color="auto"/>
                        <w:bottom w:val="none" w:sz="0" w:space="0" w:color="auto"/>
                        <w:right w:val="none" w:sz="0" w:space="0" w:color="auto"/>
                      </w:divBdr>
                      <w:divsChild>
                        <w:div w:id="265574627">
                          <w:marLeft w:val="0"/>
                          <w:marRight w:val="0"/>
                          <w:marTop w:val="0"/>
                          <w:marBottom w:val="0"/>
                          <w:divBdr>
                            <w:top w:val="none" w:sz="0" w:space="0" w:color="auto"/>
                            <w:left w:val="none" w:sz="0" w:space="0" w:color="auto"/>
                            <w:bottom w:val="none" w:sz="0" w:space="0" w:color="auto"/>
                            <w:right w:val="none" w:sz="0" w:space="0" w:color="auto"/>
                          </w:divBdr>
                          <w:divsChild>
                            <w:div w:id="64422097">
                              <w:marLeft w:val="0"/>
                              <w:marRight w:val="0"/>
                              <w:marTop w:val="0"/>
                              <w:marBottom w:val="0"/>
                              <w:divBdr>
                                <w:top w:val="none" w:sz="0" w:space="0" w:color="auto"/>
                                <w:left w:val="none" w:sz="0" w:space="0" w:color="auto"/>
                                <w:bottom w:val="none" w:sz="0" w:space="0" w:color="auto"/>
                                <w:right w:val="none" w:sz="0" w:space="0" w:color="auto"/>
                              </w:divBdr>
                            </w:div>
                            <w:div w:id="1072234516">
                              <w:marLeft w:val="0"/>
                              <w:marRight w:val="0"/>
                              <w:marTop w:val="0"/>
                              <w:marBottom w:val="0"/>
                              <w:divBdr>
                                <w:top w:val="none" w:sz="0" w:space="0" w:color="auto"/>
                                <w:left w:val="none" w:sz="0" w:space="0" w:color="auto"/>
                                <w:bottom w:val="none" w:sz="0" w:space="0" w:color="auto"/>
                                <w:right w:val="none" w:sz="0" w:space="0" w:color="auto"/>
                              </w:divBdr>
                              <w:divsChild>
                                <w:div w:id="1064177624">
                                  <w:marLeft w:val="0"/>
                                  <w:marRight w:val="0"/>
                                  <w:marTop w:val="0"/>
                                  <w:marBottom w:val="0"/>
                                  <w:divBdr>
                                    <w:top w:val="none" w:sz="0" w:space="0" w:color="auto"/>
                                    <w:left w:val="none" w:sz="0" w:space="0" w:color="auto"/>
                                    <w:bottom w:val="none" w:sz="0" w:space="0" w:color="auto"/>
                                    <w:right w:val="none" w:sz="0" w:space="0" w:color="auto"/>
                                  </w:divBdr>
                                </w:div>
                                <w:div w:id="1737701792">
                                  <w:marLeft w:val="0"/>
                                  <w:marRight w:val="0"/>
                                  <w:marTop w:val="0"/>
                                  <w:marBottom w:val="0"/>
                                  <w:divBdr>
                                    <w:top w:val="none" w:sz="0" w:space="0" w:color="auto"/>
                                    <w:left w:val="none" w:sz="0" w:space="0" w:color="auto"/>
                                    <w:bottom w:val="none" w:sz="0" w:space="0" w:color="auto"/>
                                    <w:right w:val="none" w:sz="0" w:space="0" w:color="auto"/>
                                  </w:divBdr>
                                  <w:divsChild>
                                    <w:div w:id="529225395">
                                      <w:marLeft w:val="0"/>
                                      <w:marRight w:val="0"/>
                                      <w:marTop w:val="0"/>
                                      <w:marBottom w:val="0"/>
                                      <w:divBdr>
                                        <w:top w:val="none" w:sz="0" w:space="0" w:color="auto"/>
                                        <w:left w:val="none" w:sz="0" w:space="0" w:color="auto"/>
                                        <w:bottom w:val="none" w:sz="0" w:space="0" w:color="auto"/>
                                        <w:right w:val="none" w:sz="0" w:space="0" w:color="auto"/>
                                      </w:divBdr>
                                    </w:div>
                                    <w:div w:id="517931498">
                                      <w:marLeft w:val="0"/>
                                      <w:marRight w:val="0"/>
                                      <w:marTop w:val="0"/>
                                      <w:marBottom w:val="0"/>
                                      <w:divBdr>
                                        <w:top w:val="none" w:sz="0" w:space="0" w:color="auto"/>
                                        <w:left w:val="none" w:sz="0" w:space="0" w:color="auto"/>
                                        <w:bottom w:val="none" w:sz="0" w:space="0" w:color="auto"/>
                                        <w:right w:val="none" w:sz="0" w:space="0" w:color="auto"/>
                                      </w:divBdr>
                                      <w:divsChild>
                                        <w:div w:id="2058429777">
                                          <w:marLeft w:val="0"/>
                                          <w:marRight w:val="0"/>
                                          <w:marTop w:val="0"/>
                                          <w:marBottom w:val="0"/>
                                          <w:divBdr>
                                            <w:top w:val="none" w:sz="0" w:space="0" w:color="auto"/>
                                            <w:left w:val="none" w:sz="0" w:space="0" w:color="auto"/>
                                            <w:bottom w:val="none" w:sz="0" w:space="0" w:color="auto"/>
                                            <w:right w:val="none" w:sz="0" w:space="0" w:color="auto"/>
                                          </w:divBdr>
                                        </w:div>
                                        <w:div w:id="514271839">
                                          <w:marLeft w:val="0"/>
                                          <w:marRight w:val="0"/>
                                          <w:marTop w:val="0"/>
                                          <w:marBottom w:val="0"/>
                                          <w:divBdr>
                                            <w:top w:val="none" w:sz="0" w:space="0" w:color="auto"/>
                                            <w:left w:val="none" w:sz="0" w:space="0" w:color="auto"/>
                                            <w:bottom w:val="none" w:sz="0" w:space="0" w:color="auto"/>
                                            <w:right w:val="none" w:sz="0" w:space="0" w:color="auto"/>
                                          </w:divBdr>
                                          <w:divsChild>
                                            <w:div w:id="884021847">
                                              <w:marLeft w:val="0"/>
                                              <w:marRight w:val="0"/>
                                              <w:marTop w:val="0"/>
                                              <w:marBottom w:val="0"/>
                                              <w:divBdr>
                                                <w:top w:val="none" w:sz="0" w:space="0" w:color="auto"/>
                                                <w:left w:val="none" w:sz="0" w:space="0" w:color="auto"/>
                                                <w:bottom w:val="none" w:sz="0" w:space="0" w:color="auto"/>
                                                <w:right w:val="none" w:sz="0" w:space="0" w:color="auto"/>
                                              </w:divBdr>
                                            </w:div>
                                            <w:div w:id="511147244">
                                              <w:marLeft w:val="0"/>
                                              <w:marRight w:val="0"/>
                                              <w:marTop w:val="0"/>
                                              <w:marBottom w:val="0"/>
                                              <w:divBdr>
                                                <w:top w:val="none" w:sz="0" w:space="0" w:color="auto"/>
                                                <w:left w:val="none" w:sz="0" w:space="0" w:color="auto"/>
                                                <w:bottom w:val="none" w:sz="0" w:space="0" w:color="auto"/>
                                                <w:right w:val="none" w:sz="0" w:space="0" w:color="auto"/>
                                              </w:divBdr>
                                              <w:divsChild>
                                                <w:div w:id="474566295">
                                                  <w:marLeft w:val="0"/>
                                                  <w:marRight w:val="0"/>
                                                  <w:marTop w:val="0"/>
                                                  <w:marBottom w:val="0"/>
                                                  <w:divBdr>
                                                    <w:top w:val="none" w:sz="0" w:space="0" w:color="auto"/>
                                                    <w:left w:val="none" w:sz="0" w:space="0" w:color="auto"/>
                                                    <w:bottom w:val="none" w:sz="0" w:space="0" w:color="auto"/>
                                                    <w:right w:val="none" w:sz="0" w:space="0" w:color="auto"/>
                                                  </w:divBdr>
                                                  <w:divsChild>
                                                    <w:div w:id="216168358">
                                                      <w:marLeft w:val="0"/>
                                                      <w:marRight w:val="0"/>
                                                      <w:marTop w:val="0"/>
                                                      <w:marBottom w:val="0"/>
                                                      <w:divBdr>
                                                        <w:top w:val="none" w:sz="0" w:space="0" w:color="auto"/>
                                                        <w:left w:val="none" w:sz="0" w:space="0" w:color="auto"/>
                                                        <w:bottom w:val="none" w:sz="0" w:space="0" w:color="auto"/>
                                                        <w:right w:val="none" w:sz="0" w:space="0" w:color="auto"/>
                                                      </w:divBdr>
                                                    </w:div>
                                                    <w:div w:id="1286546474">
                                                      <w:marLeft w:val="0"/>
                                                      <w:marRight w:val="0"/>
                                                      <w:marTop w:val="0"/>
                                                      <w:marBottom w:val="0"/>
                                                      <w:divBdr>
                                                        <w:top w:val="none" w:sz="0" w:space="0" w:color="auto"/>
                                                        <w:left w:val="none" w:sz="0" w:space="0" w:color="auto"/>
                                                        <w:bottom w:val="none" w:sz="0" w:space="0" w:color="auto"/>
                                                        <w:right w:val="none" w:sz="0" w:space="0" w:color="auto"/>
                                                      </w:divBdr>
                                                    </w:div>
                                                    <w:div w:id="2135899946">
                                                      <w:marLeft w:val="0"/>
                                                      <w:marRight w:val="0"/>
                                                      <w:marTop w:val="0"/>
                                                      <w:marBottom w:val="0"/>
                                                      <w:divBdr>
                                                        <w:top w:val="none" w:sz="0" w:space="0" w:color="auto"/>
                                                        <w:left w:val="none" w:sz="0" w:space="0" w:color="auto"/>
                                                        <w:bottom w:val="none" w:sz="0" w:space="0" w:color="auto"/>
                                                        <w:right w:val="none" w:sz="0" w:space="0" w:color="auto"/>
                                                      </w:divBdr>
                                                    </w:div>
                                                    <w:div w:id="943921931">
                                                      <w:marLeft w:val="0"/>
                                                      <w:marRight w:val="0"/>
                                                      <w:marTop w:val="0"/>
                                                      <w:marBottom w:val="0"/>
                                                      <w:divBdr>
                                                        <w:top w:val="none" w:sz="0" w:space="0" w:color="auto"/>
                                                        <w:left w:val="none" w:sz="0" w:space="0" w:color="auto"/>
                                                        <w:bottom w:val="none" w:sz="0" w:space="0" w:color="auto"/>
                                                        <w:right w:val="none" w:sz="0" w:space="0" w:color="auto"/>
                                                      </w:divBdr>
                                                    </w:div>
                                                    <w:div w:id="1948386801">
                                                      <w:marLeft w:val="0"/>
                                                      <w:marRight w:val="0"/>
                                                      <w:marTop w:val="0"/>
                                                      <w:marBottom w:val="0"/>
                                                      <w:divBdr>
                                                        <w:top w:val="none" w:sz="0" w:space="0" w:color="auto"/>
                                                        <w:left w:val="none" w:sz="0" w:space="0" w:color="auto"/>
                                                        <w:bottom w:val="none" w:sz="0" w:space="0" w:color="auto"/>
                                                        <w:right w:val="none" w:sz="0" w:space="0" w:color="auto"/>
                                                      </w:divBdr>
                                                    </w:div>
                                                    <w:div w:id="149249611">
                                                      <w:marLeft w:val="0"/>
                                                      <w:marRight w:val="0"/>
                                                      <w:marTop w:val="0"/>
                                                      <w:marBottom w:val="0"/>
                                                      <w:divBdr>
                                                        <w:top w:val="none" w:sz="0" w:space="0" w:color="auto"/>
                                                        <w:left w:val="none" w:sz="0" w:space="0" w:color="auto"/>
                                                        <w:bottom w:val="none" w:sz="0" w:space="0" w:color="auto"/>
                                                        <w:right w:val="none" w:sz="0" w:space="0" w:color="auto"/>
                                                      </w:divBdr>
                                                    </w:div>
                                                    <w:div w:id="335571358">
                                                      <w:marLeft w:val="0"/>
                                                      <w:marRight w:val="0"/>
                                                      <w:marTop w:val="0"/>
                                                      <w:marBottom w:val="0"/>
                                                      <w:divBdr>
                                                        <w:top w:val="none" w:sz="0" w:space="0" w:color="auto"/>
                                                        <w:left w:val="none" w:sz="0" w:space="0" w:color="auto"/>
                                                        <w:bottom w:val="none" w:sz="0" w:space="0" w:color="auto"/>
                                                        <w:right w:val="none" w:sz="0" w:space="0" w:color="auto"/>
                                                      </w:divBdr>
                                                    </w:div>
                                                    <w:div w:id="2001887759">
                                                      <w:marLeft w:val="0"/>
                                                      <w:marRight w:val="0"/>
                                                      <w:marTop w:val="0"/>
                                                      <w:marBottom w:val="0"/>
                                                      <w:divBdr>
                                                        <w:top w:val="none" w:sz="0" w:space="0" w:color="auto"/>
                                                        <w:left w:val="none" w:sz="0" w:space="0" w:color="auto"/>
                                                        <w:bottom w:val="none" w:sz="0" w:space="0" w:color="auto"/>
                                                        <w:right w:val="none" w:sz="0" w:space="0" w:color="auto"/>
                                                      </w:divBdr>
                                                    </w:div>
                                                    <w:div w:id="156773363">
                                                      <w:marLeft w:val="0"/>
                                                      <w:marRight w:val="0"/>
                                                      <w:marTop w:val="0"/>
                                                      <w:marBottom w:val="0"/>
                                                      <w:divBdr>
                                                        <w:top w:val="none" w:sz="0" w:space="0" w:color="auto"/>
                                                        <w:left w:val="none" w:sz="0" w:space="0" w:color="auto"/>
                                                        <w:bottom w:val="none" w:sz="0" w:space="0" w:color="auto"/>
                                                        <w:right w:val="none" w:sz="0" w:space="0" w:color="auto"/>
                                                      </w:divBdr>
                                                    </w:div>
                                                    <w:div w:id="252513634">
                                                      <w:marLeft w:val="0"/>
                                                      <w:marRight w:val="0"/>
                                                      <w:marTop w:val="0"/>
                                                      <w:marBottom w:val="0"/>
                                                      <w:divBdr>
                                                        <w:top w:val="none" w:sz="0" w:space="0" w:color="auto"/>
                                                        <w:left w:val="none" w:sz="0" w:space="0" w:color="auto"/>
                                                        <w:bottom w:val="none" w:sz="0" w:space="0" w:color="auto"/>
                                                        <w:right w:val="none" w:sz="0" w:space="0" w:color="auto"/>
                                                      </w:divBdr>
                                                    </w:div>
                                                    <w:div w:id="1753089514">
                                                      <w:marLeft w:val="0"/>
                                                      <w:marRight w:val="0"/>
                                                      <w:marTop w:val="0"/>
                                                      <w:marBottom w:val="0"/>
                                                      <w:divBdr>
                                                        <w:top w:val="none" w:sz="0" w:space="0" w:color="auto"/>
                                                        <w:left w:val="none" w:sz="0" w:space="0" w:color="auto"/>
                                                        <w:bottom w:val="none" w:sz="0" w:space="0" w:color="auto"/>
                                                        <w:right w:val="none" w:sz="0" w:space="0" w:color="auto"/>
                                                      </w:divBdr>
                                                    </w:div>
                                                    <w:div w:id="2117286988">
                                                      <w:marLeft w:val="0"/>
                                                      <w:marRight w:val="0"/>
                                                      <w:marTop w:val="0"/>
                                                      <w:marBottom w:val="0"/>
                                                      <w:divBdr>
                                                        <w:top w:val="none" w:sz="0" w:space="0" w:color="auto"/>
                                                        <w:left w:val="none" w:sz="0" w:space="0" w:color="auto"/>
                                                        <w:bottom w:val="none" w:sz="0" w:space="0" w:color="auto"/>
                                                        <w:right w:val="none" w:sz="0" w:space="0" w:color="auto"/>
                                                      </w:divBdr>
                                                    </w:div>
                                                    <w:div w:id="1516649958">
                                                      <w:marLeft w:val="0"/>
                                                      <w:marRight w:val="0"/>
                                                      <w:marTop w:val="0"/>
                                                      <w:marBottom w:val="0"/>
                                                      <w:divBdr>
                                                        <w:top w:val="none" w:sz="0" w:space="0" w:color="auto"/>
                                                        <w:left w:val="none" w:sz="0" w:space="0" w:color="auto"/>
                                                        <w:bottom w:val="none" w:sz="0" w:space="0" w:color="auto"/>
                                                        <w:right w:val="none" w:sz="0" w:space="0" w:color="auto"/>
                                                      </w:divBdr>
                                                    </w:div>
                                                    <w:div w:id="863207420">
                                                      <w:marLeft w:val="0"/>
                                                      <w:marRight w:val="0"/>
                                                      <w:marTop w:val="0"/>
                                                      <w:marBottom w:val="0"/>
                                                      <w:divBdr>
                                                        <w:top w:val="none" w:sz="0" w:space="0" w:color="auto"/>
                                                        <w:left w:val="none" w:sz="0" w:space="0" w:color="auto"/>
                                                        <w:bottom w:val="none" w:sz="0" w:space="0" w:color="auto"/>
                                                        <w:right w:val="none" w:sz="0" w:space="0" w:color="auto"/>
                                                      </w:divBdr>
                                                    </w:div>
                                                    <w:div w:id="480077763">
                                                      <w:marLeft w:val="0"/>
                                                      <w:marRight w:val="0"/>
                                                      <w:marTop w:val="0"/>
                                                      <w:marBottom w:val="0"/>
                                                      <w:divBdr>
                                                        <w:top w:val="none" w:sz="0" w:space="0" w:color="auto"/>
                                                        <w:left w:val="none" w:sz="0" w:space="0" w:color="auto"/>
                                                        <w:bottom w:val="none" w:sz="0" w:space="0" w:color="auto"/>
                                                        <w:right w:val="none" w:sz="0" w:space="0" w:color="auto"/>
                                                      </w:divBdr>
                                                    </w:div>
                                                    <w:div w:id="1038623436">
                                                      <w:marLeft w:val="0"/>
                                                      <w:marRight w:val="0"/>
                                                      <w:marTop w:val="0"/>
                                                      <w:marBottom w:val="0"/>
                                                      <w:divBdr>
                                                        <w:top w:val="none" w:sz="0" w:space="0" w:color="auto"/>
                                                        <w:left w:val="none" w:sz="0" w:space="0" w:color="auto"/>
                                                        <w:bottom w:val="none" w:sz="0" w:space="0" w:color="auto"/>
                                                        <w:right w:val="none" w:sz="0" w:space="0" w:color="auto"/>
                                                      </w:divBdr>
                                                    </w:div>
                                                    <w:div w:id="248345819">
                                                      <w:marLeft w:val="0"/>
                                                      <w:marRight w:val="0"/>
                                                      <w:marTop w:val="0"/>
                                                      <w:marBottom w:val="0"/>
                                                      <w:divBdr>
                                                        <w:top w:val="none" w:sz="0" w:space="0" w:color="auto"/>
                                                        <w:left w:val="none" w:sz="0" w:space="0" w:color="auto"/>
                                                        <w:bottom w:val="none" w:sz="0" w:space="0" w:color="auto"/>
                                                        <w:right w:val="none" w:sz="0" w:space="0" w:color="auto"/>
                                                      </w:divBdr>
                                                      <w:divsChild>
                                                        <w:div w:id="118843488">
                                                          <w:marLeft w:val="0"/>
                                                          <w:marRight w:val="0"/>
                                                          <w:marTop w:val="0"/>
                                                          <w:marBottom w:val="0"/>
                                                          <w:divBdr>
                                                            <w:top w:val="none" w:sz="0" w:space="0" w:color="auto"/>
                                                            <w:left w:val="none" w:sz="0" w:space="0" w:color="auto"/>
                                                            <w:bottom w:val="none" w:sz="0" w:space="0" w:color="auto"/>
                                                            <w:right w:val="none" w:sz="0" w:space="0" w:color="auto"/>
                                                          </w:divBdr>
                                                        </w:div>
                                                        <w:div w:id="1312566107">
                                                          <w:marLeft w:val="0"/>
                                                          <w:marRight w:val="0"/>
                                                          <w:marTop w:val="0"/>
                                                          <w:marBottom w:val="0"/>
                                                          <w:divBdr>
                                                            <w:top w:val="none" w:sz="0" w:space="0" w:color="auto"/>
                                                            <w:left w:val="none" w:sz="0" w:space="0" w:color="auto"/>
                                                            <w:bottom w:val="none" w:sz="0" w:space="0" w:color="auto"/>
                                                            <w:right w:val="none" w:sz="0" w:space="0" w:color="auto"/>
                                                          </w:divBdr>
                                                        </w:div>
                                                        <w:div w:id="1448506837">
                                                          <w:marLeft w:val="0"/>
                                                          <w:marRight w:val="0"/>
                                                          <w:marTop w:val="0"/>
                                                          <w:marBottom w:val="0"/>
                                                          <w:divBdr>
                                                            <w:top w:val="none" w:sz="0" w:space="0" w:color="auto"/>
                                                            <w:left w:val="none" w:sz="0" w:space="0" w:color="auto"/>
                                                            <w:bottom w:val="none" w:sz="0" w:space="0" w:color="auto"/>
                                                            <w:right w:val="none" w:sz="0" w:space="0" w:color="auto"/>
                                                          </w:divBdr>
                                                        </w:div>
                                                        <w:div w:id="623384720">
                                                          <w:marLeft w:val="0"/>
                                                          <w:marRight w:val="0"/>
                                                          <w:marTop w:val="0"/>
                                                          <w:marBottom w:val="0"/>
                                                          <w:divBdr>
                                                            <w:top w:val="none" w:sz="0" w:space="0" w:color="auto"/>
                                                            <w:left w:val="none" w:sz="0" w:space="0" w:color="auto"/>
                                                            <w:bottom w:val="none" w:sz="0" w:space="0" w:color="auto"/>
                                                            <w:right w:val="none" w:sz="0" w:space="0" w:color="auto"/>
                                                          </w:divBdr>
                                                        </w:div>
                                                        <w:div w:id="1595820270">
                                                          <w:marLeft w:val="0"/>
                                                          <w:marRight w:val="0"/>
                                                          <w:marTop w:val="0"/>
                                                          <w:marBottom w:val="0"/>
                                                          <w:divBdr>
                                                            <w:top w:val="none" w:sz="0" w:space="0" w:color="auto"/>
                                                            <w:left w:val="none" w:sz="0" w:space="0" w:color="auto"/>
                                                            <w:bottom w:val="none" w:sz="0" w:space="0" w:color="auto"/>
                                                            <w:right w:val="none" w:sz="0" w:space="0" w:color="auto"/>
                                                          </w:divBdr>
                                                        </w:div>
                                                        <w:div w:id="2052994352">
                                                          <w:marLeft w:val="0"/>
                                                          <w:marRight w:val="0"/>
                                                          <w:marTop w:val="0"/>
                                                          <w:marBottom w:val="0"/>
                                                          <w:divBdr>
                                                            <w:top w:val="none" w:sz="0" w:space="0" w:color="auto"/>
                                                            <w:left w:val="none" w:sz="0" w:space="0" w:color="auto"/>
                                                            <w:bottom w:val="none" w:sz="0" w:space="0" w:color="auto"/>
                                                            <w:right w:val="none" w:sz="0" w:space="0" w:color="auto"/>
                                                          </w:divBdr>
                                                        </w:div>
                                                        <w:div w:id="1069116551">
                                                          <w:marLeft w:val="0"/>
                                                          <w:marRight w:val="0"/>
                                                          <w:marTop w:val="0"/>
                                                          <w:marBottom w:val="0"/>
                                                          <w:divBdr>
                                                            <w:top w:val="none" w:sz="0" w:space="0" w:color="auto"/>
                                                            <w:left w:val="none" w:sz="0" w:space="0" w:color="auto"/>
                                                            <w:bottom w:val="none" w:sz="0" w:space="0" w:color="auto"/>
                                                            <w:right w:val="none" w:sz="0" w:space="0" w:color="auto"/>
                                                          </w:divBdr>
                                                        </w:div>
                                                        <w:div w:id="456992988">
                                                          <w:marLeft w:val="0"/>
                                                          <w:marRight w:val="0"/>
                                                          <w:marTop w:val="0"/>
                                                          <w:marBottom w:val="0"/>
                                                          <w:divBdr>
                                                            <w:top w:val="none" w:sz="0" w:space="0" w:color="auto"/>
                                                            <w:left w:val="none" w:sz="0" w:space="0" w:color="auto"/>
                                                            <w:bottom w:val="none" w:sz="0" w:space="0" w:color="auto"/>
                                                            <w:right w:val="none" w:sz="0" w:space="0" w:color="auto"/>
                                                          </w:divBdr>
                                                          <w:divsChild>
                                                            <w:div w:id="1222786023">
                                                              <w:marLeft w:val="0"/>
                                                              <w:marRight w:val="0"/>
                                                              <w:marTop w:val="0"/>
                                                              <w:marBottom w:val="0"/>
                                                              <w:divBdr>
                                                                <w:top w:val="none" w:sz="0" w:space="0" w:color="auto"/>
                                                                <w:left w:val="none" w:sz="0" w:space="0" w:color="auto"/>
                                                                <w:bottom w:val="none" w:sz="0" w:space="0" w:color="auto"/>
                                                                <w:right w:val="none" w:sz="0" w:space="0" w:color="auto"/>
                                                              </w:divBdr>
                                                              <w:divsChild>
                                                                <w:div w:id="623728434">
                                                                  <w:marLeft w:val="0"/>
                                                                  <w:marRight w:val="0"/>
                                                                  <w:marTop w:val="0"/>
                                                                  <w:marBottom w:val="0"/>
                                                                  <w:divBdr>
                                                                    <w:top w:val="none" w:sz="0" w:space="0" w:color="auto"/>
                                                                    <w:left w:val="none" w:sz="0" w:space="0" w:color="auto"/>
                                                                    <w:bottom w:val="none" w:sz="0" w:space="0" w:color="auto"/>
                                                                    <w:right w:val="none" w:sz="0" w:space="0" w:color="auto"/>
                                                                  </w:divBdr>
                                                                  <w:divsChild>
                                                                    <w:div w:id="652489251">
                                                                      <w:marLeft w:val="0"/>
                                                                      <w:marRight w:val="0"/>
                                                                      <w:marTop w:val="0"/>
                                                                      <w:marBottom w:val="0"/>
                                                                      <w:divBdr>
                                                                        <w:top w:val="none" w:sz="0" w:space="0" w:color="auto"/>
                                                                        <w:left w:val="none" w:sz="0" w:space="0" w:color="auto"/>
                                                                        <w:bottom w:val="none" w:sz="0" w:space="0" w:color="auto"/>
                                                                        <w:right w:val="none" w:sz="0" w:space="0" w:color="auto"/>
                                                                      </w:divBdr>
                                                                    </w:div>
                                                                    <w:div w:id="146480954">
                                                                      <w:marLeft w:val="0"/>
                                                                      <w:marRight w:val="0"/>
                                                                      <w:marTop w:val="0"/>
                                                                      <w:marBottom w:val="0"/>
                                                                      <w:divBdr>
                                                                        <w:top w:val="none" w:sz="0" w:space="0" w:color="auto"/>
                                                                        <w:left w:val="none" w:sz="0" w:space="0" w:color="auto"/>
                                                                        <w:bottom w:val="none" w:sz="0" w:space="0" w:color="auto"/>
                                                                        <w:right w:val="none" w:sz="0" w:space="0" w:color="auto"/>
                                                                      </w:divBdr>
                                                                    </w:div>
                                                                    <w:div w:id="19166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9561408">
          <w:marLeft w:val="0"/>
          <w:marRight w:val="0"/>
          <w:marTop w:val="0"/>
          <w:marBottom w:val="0"/>
          <w:divBdr>
            <w:top w:val="single" w:sz="8" w:space="17" w:color="BDCCD4"/>
            <w:left w:val="none" w:sz="0" w:space="0" w:color="auto"/>
            <w:bottom w:val="none" w:sz="0" w:space="0" w:color="auto"/>
            <w:right w:val="none" w:sz="0" w:space="0" w:color="auto"/>
          </w:divBdr>
          <w:divsChild>
            <w:div w:id="5868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ru/foreign_policy/news/-/asset_publisher/cKNonkJE02Bw/content/id/1571042/pop_up?_101_INSTANCE_cKNonkJE02Bw_viewMode=print&amp;_101_INSTANCE_cKNonkJE02Bw_qrIndex=0" TargetMode="External"/><Relationship Id="rId13" Type="http://schemas.openxmlformats.org/officeDocument/2006/relationships/hyperlink" Target="http://www.mid.ru/foreign_policy/news/-/asset_publisher/cKNonkJE02Bw/content/id/1571042/pop_up?_101_INSTANCE_cKNonkJE02Bw_viewMode=print&amp;_101_INSTANCE_cKNonkJE02Bw_qrIndex=0" TargetMode="External"/><Relationship Id="rId18" Type="http://schemas.openxmlformats.org/officeDocument/2006/relationships/hyperlink" Target="http://www.mid.ru/foreign_policy/news/-/asset_publisher/cKNonkJE02Bw/content/id/1571042/pop_up?_101_INSTANCE_cKNonkJE02Bw_viewMode=print&amp;_101_INSTANCE_cKNonkJE02Bw_qrIndex=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mid.ru/foreign_policy/news/-/asset_publisher/cKNonkJE02Bw/content/id/1571042/pop_up?_101_INSTANCE_cKNonkJE02Bw_viewMode=print&amp;_101_INSTANCE_cKNonkJE02Bw_qrIndex=0" TargetMode="External"/><Relationship Id="rId12" Type="http://schemas.openxmlformats.org/officeDocument/2006/relationships/hyperlink" Target="http://www.mid.ru/foreign_policy/news/-/asset_publisher/cKNonkJE02Bw/content/id/1571042/pop_up?_101_INSTANCE_cKNonkJE02Bw_viewMode=print&amp;_101_INSTANCE_cKNonkJE02Bw_qrIndex=0" TargetMode="External"/><Relationship Id="rId17" Type="http://schemas.openxmlformats.org/officeDocument/2006/relationships/hyperlink" Target="http://www.mid.ru/foreign_policy/news/-/asset_publisher/cKNonkJE02Bw/content/id/1571042/pop_up?_101_INSTANCE_cKNonkJE02Bw_viewMode=print&amp;_101_INSTANCE_cKNonkJE02Bw_qrIndex=0" TargetMode="External"/><Relationship Id="rId2" Type="http://schemas.openxmlformats.org/officeDocument/2006/relationships/styles" Target="styles.xml"/><Relationship Id="rId16" Type="http://schemas.openxmlformats.org/officeDocument/2006/relationships/hyperlink" Target="http://www.mid.ru/foreign_policy/news/-/asset_publisher/cKNonkJE02Bw/content/id/1571042/pop_up?_101_INSTANCE_cKNonkJE02Bw_viewMode=print&amp;_101_INSTANCE_cKNonkJE02Bw_qrIndex=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id.ru/foreign_policy/news/-/asset_publisher/cKNonkJE02Bw/content/id/1571042/pop_up?_101_INSTANCE_cKNonkJE02Bw_viewMode=print&amp;_101_INSTANCE_cKNonkJE02Bw_qrIndex=0" TargetMode="External"/><Relationship Id="rId11" Type="http://schemas.openxmlformats.org/officeDocument/2006/relationships/hyperlink" Target="http://www.mid.ru/foreign_policy/news/-/asset_publisher/cKNonkJE02Bw/content/id/1571042/pop_up?_101_INSTANCE_cKNonkJE02Bw_viewMode=print&amp;_101_INSTANCE_cKNonkJE02Bw_qrIndex=0" TargetMode="External"/><Relationship Id="rId5" Type="http://schemas.openxmlformats.org/officeDocument/2006/relationships/webSettings" Target="webSettings.xml"/><Relationship Id="rId15" Type="http://schemas.openxmlformats.org/officeDocument/2006/relationships/hyperlink" Target="http://www.mid.ru/foreign_policy/news/-/asset_publisher/cKNonkJE02Bw/content/id/1571042/pop_up?_101_INSTANCE_cKNonkJE02Bw_viewMode=print&amp;_101_INSTANCE_cKNonkJE02Bw_qrIndex=0" TargetMode="External"/><Relationship Id="rId10" Type="http://schemas.openxmlformats.org/officeDocument/2006/relationships/hyperlink" Target="http://www.mid.ru/foreign_policy/news/-/asset_publisher/cKNonkJE02Bw/content/id/1571042/pop_up?_101_INSTANCE_cKNonkJE02Bw_viewMode=print&amp;_101_INSTANCE_cKNonkJE02Bw_qrIndex=0" TargetMode="External"/><Relationship Id="rId19" Type="http://schemas.openxmlformats.org/officeDocument/2006/relationships/hyperlink" Target="http://www.mid.ru/foreign_policy/news/-/asset_publisher/cKNonkJE02Bw/content/id/1571042/pop_up?_101_INSTANCE_cKNonkJE02Bw_viewMode=print&amp;_101_INSTANCE_cKNonkJE02Bw_qrIndex=0" TargetMode="External"/><Relationship Id="rId4" Type="http://schemas.openxmlformats.org/officeDocument/2006/relationships/settings" Target="settings.xml"/><Relationship Id="rId9" Type="http://schemas.openxmlformats.org/officeDocument/2006/relationships/hyperlink" Target="http://www.mid.ru/foreign_policy/news/-/asset_publisher/cKNonkJE02Bw/content/id/1571042/pop_up?_101_INSTANCE_cKNonkJE02Bw_viewMode=print&amp;_101_INSTANCE_cKNonkJE02Bw_qrIndex=0" TargetMode="External"/><Relationship Id="rId14" Type="http://schemas.openxmlformats.org/officeDocument/2006/relationships/hyperlink" Target="http://www.mid.ru/foreign_policy/news/-/asset_publisher/cKNonkJE02Bw/content/id/1571042/pop_up?_101_INSTANCE_cKNonkJE02Bw_viewMode=print&amp;_101_INSTANCE_cKNonkJE02Bw_qr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163</Pages>
  <Words>31518</Words>
  <Characters>179655</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2015-07-14T19:33:00Z</dcterms:created>
  <dcterms:modified xsi:type="dcterms:W3CDTF">2015-07-14T20:32:00Z</dcterms:modified>
</cp:coreProperties>
</file>